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120"/>
        <w:jc w:val="center"/>
        <w:rPr>
          <w:rFonts w:ascii="Times New Roman" w:hAnsi="Times New Roman" w:cs="Times New Roman"/>
          <w:b/>
          <w:b/>
          <w:lang w:eastAsia="ar-SA"/>
        </w:rPr>
      </w:pPr>
      <w:r>
        <w:rPr>
          <w:rFonts w:cs="Times New Roman" w:ascii="Times New Roman" w:hAnsi="Times New Roman"/>
          <w:b/>
          <w:lang w:eastAsia="ar-SA"/>
        </w:rPr>
        <w:t>PROJETO BÁSICO</w:t>
      </w:r>
    </w:p>
    <w:p>
      <w:pPr>
        <w:pStyle w:val="Normal"/>
        <w:spacing w:lineRule="auto" w:line="276" w:before="0" w:after="120"/>
        <w:jc w:val="center"/>
        <w:rPr>
          <w:rFonts w:ascii="Times New Roman" w:hAnsi="Times New Roman" w:cs="Times New Roman"/>
          <w:lang w:eastAsia="ar-SA"/>
        </w:rPr>
      </w:pPr>
      <w:r>
        <w:rPr>
          <w:rFonts w:cs="Times New Roman" w:ascii="Times New Roman" w:hAnsi="Times New Roman"/>
          <w:lang w:eastAsia="ar-SA"/>
        </w:rPr>
        <w:t>(OBRA DE ENGENHARIA)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OBJETO</w:t>
      </w:r>
    </w:p>
    <w:p>
      <w:pPr>
        <w:pStyle w:val="Normal"/>
        <w:widowControl w:val="false"/>
        <w:numPr>
          <w:ilvl w:val="1"/>
          <w:numId w:val="2"/>
        </w:numPr>
        <w:spacing w:lineRule="auto" w:line="276" w:before="0" w:after="0"/>
        <w:jc w:val="both"/>
        <w:rPr>
          <w:b w:val="false"/>
          <w:b w:val="false"/>
          <w:bCs w:val="false"/>
        </w:rPr>
      </w:pPr>
      <w:r>
        <w:rPr>
          <w:rFonts w:cs="Times New Roman" w:ascii="Times New Roman" w:hAnsi="Times New Roman"/>
          <w:b w:val="false"/>
          <w:bCs w:val="false"/>
        </w:rPr>
        <w:t xml:space="preserve">Contratação de empresa especializada para execução de obra de engenharia referente a </w:t>
      </w:r>
      <w:r>
        <w:rPr>
          <w:rFonts w:eastAsia="Calibri" w:cs="Times New Roman" w:ascii="Times New Roman" w:hAnsi="Times New Roman"/>
          <w:b/>
          <w:bCs/>
          <w:color w:val="00000A"/>
          <w:kern w:val="0"/>
          <w:sz w:val="22"/>
          <w:szCs w:val="22"/>
          <w:shd w:fill="auto" w:val="clear"/>
          <w:lang w:val="pt-BR" w:eastAsia="en-US" w:bidi="ar-SA"/>
        </w:rPr>
        <w:t xml:space="preserve">Obras e </w:t>
      </w:r>
      <w:r>
        <w:rPr>
          <w:rFonts w:eastAsia="Calibri" w:cs="Times New Roman" w:ascii="Times New Roman" w:hAnsi="Times New Roman"/>
          <w:b/>
          <w:bCs/>
          <w:color w:val="00000A"/>
          <w:kern w:val="0"/>
          <w:sz w:val="22"/>
          <w:szCs w:val="22"/>
          <w:lang w:val="pt-BR" w:eastAsia="en-US" w:bidi="ar-SA"/>
        </w:rPr>
        <w:t xml:space="preserve">Serviços de Construção de uma Escola no bairro Guaribas, no município de Arapiraca/AL. </w:t>
      </w:r>
    </w:p>
    <w:p>
      <w:pPr>
        <w:pStyle w:val="Normal"/>
        <w:widowControl w:val="false"/>
        <w:numPr>
          <w:ilvl w:val="1"/>
          <w:numId w:val="2"/>
        </w:numPr>
        <w:spacing w:lineRule="auto" w:line="276" w:before="0" w:after="55"/>
        <w:jc w:val="both"/>
        <w:rPr>
          <w:b w:val="false"/>
          <w:b w:val="false"/>
          <w:bCs w:val="false"/>
        </w:rPr>
      </w:pPr>
      <w:bookmarkStart w:id="0" w:name="_GoBack"/>
      <w:bookmarkEnd w:id="0"/>
      <w:r>
        <w:rPr>
          <w:rFonts w:cs="Times New Roman" w:ascii="Times New Roman" w:hAnsi="Times New Roman"/>
          <w:b w:val="false"/>
          <w:bCs w:val="false"/>
        </w:rPr>
        <w:t xml:space="preserve"> </w:t>
      </w:r>
      <w:r>
        <w:rPr>
          <w:rFonts w:cs="Times New Roman" w:ascii="Times New Roman" w:hAnsi="Times New Roman"/>
          <w:b w:val="false"/>
          <w:bCs w:val="false"/>
        </w:rPr>
        <w:t>conforme condições, quantidades e exigências estabelecidas neste instrumento.</w:t>
      </w:r>
    </w:p>
    <w:p>
      <w:pPr>
        <w:pStyle w:val="Normal"/>
        <w:widowControl w:val="false"/>
        <w:spacing w:lineRule="auto" w:line="276" w:before="0" w:after="0"/>
        <w:ind w:left="284" w:hanging="0"/>
        <w:jc w:val="both"/>
        <w:rPr>
          <w:b w:val="false"/>
          <w:b w:val="false"/>
          <w:bCs w:val="false"/>
        </w:rPr>
      </w:pPr>
      <w:r>
        <w:rPr>
          <w:rFonts w:cs="Times New Roman" w:ascii="Times New Roman" w:hAnsi="Times New Roman"/>
          <w:b w:val="false"/>
          <w:bCs w:val="false"/>
        </w:rPr>
        <w:t xml:space="preserve">1.3. Os quantitativos e respectivos códigos dos itens são os discriminados nos anexos do Projeto Básico. </w:t>
      </w:r>
    </w:p>
    <w:p>
      <w:pPr>
        <w:pStyle w:val="Normal"/>
        <w:widowControl w:val="false"/>
        <w:spacing w:lineRule="auto" w:line="276" w:before="0" w:after="0"/>
        <w:ind w:left="284" w:hanging="0"/>
        <w:jc w:val="both"/>
        <w:rPr/>
      </w:pPr>
      <w:r>
        <w:rPr>
          <w:rFonts w:cs="Times New Roman" w:ascii="Times New Roman" w:hAnsi="Times New Roman"/>
        </w:rPr>
        <w:t>1.4. O regime de execução do contrato será o de EMPREITADA POR PREÇO UNITÁRIO.</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VISTORIA</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EXECUÇÃO DOS SERVIÇOS E SEU RECEBIMENTO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O recebimento provisório também ficará sujeito, quando cabível, à conclusão de todos os testes de campo e à entrega dos Manuais e Instruções exigíveis;</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76" w:before="0" w:after="360"/>
        <w:jc w:val="both"/>
        <w:rPr>
          <w:rFonts w:ascii="Times New Roman" w:hAnsi="Times New Roman" w:cs="Times New Roman"/>
          <w:iCs/>
          <w:color w:val="000000"/>
        </w:rPr>
      </w:pPr>
      <w:r>
        <w:rPr>
          <w:rFonts w:cs="Times New Roman" w:ascii="Times New Roman" w:hAnsi="Times New Roman"/>
          <w:iCs/>
          <w:color w:val="00000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CONTRATANTE</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o cumprimento de todas as obrigações assumidas pela Contratada, de acordo com as cláusulas contratuais e os termos de sua proposta;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Efetuar as retenções tributárias devidas sobre o valor da fatura de serviços da Contratada, em conformidade com a legislação em vigor;</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Fornecer por escrito as informações necessárias para o desenvolvimento dos serviços objeto do contrato;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Realizar avaliações periódicas da qualidade dos serviços, após seu recebimento;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as built</w:t>
      </w:r>
      <w:r>
        <w:rPr>
          <w:rFonts w:cs="Times New Roman" w:ascii="Times New Roman" w:hAnsi="Times New Roman"/>
        </w:rPr>
        <w:t>", elaborado pelo responsável por sua execução;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comprovação das ligações definitivas de energia, água, telefone e gás;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laudo de vistoria do corpo de bombeiros aprovando o serviço;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carta "habite-se", emitida pela prefeitura;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certidão negativa de débitos previdenciários específica para o registro da obra junto ao Cartório de Registro de Imóveis;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CONTRATADA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color w:val="000000"/>
        </w:rPr>
        <w:t xml:space="preserve">Executar os serviços conforme especificações deste Projeto Básico e de sua proposta, com a alocação dos empregados necessários ao perfeito cumprimento das cláusulas contratuais, </w:t>
      </w:r>
      <w:r>
        <w:rPr>
          <w:rFonts w:cs="Times New Roman" w:ascii="Times New Roman" w:hAnsi="Times New Roman"/>
        </w:rPr>
        <w:t>além de fornecer e utilizar os materiais e equipamentos, ferramentas e utensílios necessários, na qualidade e quantidade mínimas especificadas neste instrumento e em sua proposta</w:t>
      </w:r>
      <w:r>
        <w:rPr>
          <w:rFonts w:cs="Times New Roman" w:ascii="Times New Roman" w:hAnsi="Times New Roman"/>
          <w:color w:val="000000"/>
        </w:rPr>
        <w: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Manter os empregados nos horários predeterminados pela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Utilizar empregados habilitados e com conhecimentos básicos dos serviços a serem executados, em conformidade com as normas e determinações em vigor;</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os empregados devidamente identificados por meio de crachá, além de provê-los com os Equipamentos de Proteção Individual - EPI;</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à Contratante, quando for o caso, a relação nominal dos empregados que adentrarão no órgão para a execução do serviço;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quanto à necessidade de acatar as Normas Internas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Relatar à Contratante toda e qualquer irregularidade verificada no decorrer da prestação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Guardar sigilo sobre todas as informações obtidas em decorrência do cumprimento do contrato;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Cumprir, além dos postulados legais vigentes de âmbito federal, estadual ou municipal, as normas de segurança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os seus empregados, quanto à prevenção de incêndios nas áreas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Comunicar ao Fiscal do contrato, no prazo de 24 (vinte e quatro) horas, qualquer ocorrência anormal ou acidente que se verifique no local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guarda, manutenção e vigilância de materiais, ferramentas, e tudo o que for necessário à execução dos serviços, durante a vigência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Obter junto ao Município, conforme o caso, as licenças necessárias e demais documentos e autorizações exigíveis, na forma da legislação aplicável;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Assegurar à CONTRATANTE: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76" w:before="0" w:after="360"/>
        <w:ind w:left="567" w:hanging="0"/>
        <w:jc w:val="both"/>
        <w:rPr>
          <w:rFonts w:ascii="Times New Roman" w:hAnsi="Times New Roman" w:cs="Times New Roman"/>
        </w:rPr>
      </w:pPr>
      <w:bookmarkStart w:id="1" w:name="_Hlk491881345"/>
      <w:r>
        <w:rPr>
          <w:rFonts w:cs="Times New Roman" w:ascii="Times New Roman" w:hAnsi="Times New Roman"/>
        </w:rPr>
        <w:t>Cópias autenticadas das notas fiscais de aquisição dos produtos ou subprodutos florestais;</w:t>
      </w:r>
      <w:bookmarkEnd w:id="1"/>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Serão de exclusiva responsabilidade da contratada eventuais erros/equívocos no dimensionamento da proposta;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CONTROLE E FISCALIZAÇÃO DA EXECUÇÃO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ter a qualificação necessária para o acompanhamento e controle da execução dos serviços e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verificação da adequação da prestação do serviço deverá ser realizada com base nos critérios previstos neste Projeto Básico;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DA SUBCONTRATAÇÃO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Não será admitida a subcontratação do objeto licitatório;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SANÇÕES ADMINISTRATIVAS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 sanções relacionadas à execução contratual serão aquelas previstas no edital da licitação.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para todos os fins e efeitos, os seguintes anexos e impressos em mídia digital (CD):</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Caderno de Encargos e Especificações Técnicas;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Estimativa de Custos e Formação de Preços;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Memória de Cálculo;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Curva ABC;</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de Composição de BDI;</w:t>
      </w:r>
    </w:p>
    <w:p>
      <w:pPr>
        <w:pStyle w:val="Normal"/>
        <w:numPr>
          <w:ilvl w:val="2"/>
          <w:numId w:val="2"/>
        </w:numPr>
        <w:spacing w:lineRule="auto" w:line="276" w:before="0" w:after="360"/>
        <w:jc w:val="both"/>
        <w:rPr>
          <w:rFonts w:ascii="Times New Roman" w:hAnsi="Times New Roman" w:cs="Times New Roman"/>
        </w:rPr>
      </w:pPr>
      <w:r>
        <w:rPr>
          <w:rFonts w:eastAsia="Palatino Linotype" w:cs="Times New Roman" w:ascii="Times New Roman" w:hAnsi="Times New Roman"/>
        </w:rPr>
        <w:t xml:space="preserve"> </w:t>
      </w:r>
      <w:r>
        <w:rPr>
          <w:rFonts w:cs="Times New Roman" w:ascii="Times New Roman" w:hAnsi="Times New Roman"/>
        </w:rPr>
        <w:t>Composição de preços unitário para materiais, equipamentos e serviços;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Cronograma Físico-Financeiro;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Projeto Arquitetônico e/ou completar.</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76" w:before="0" w:after="360"/>
        <w:ind w:left="284" w:hanging="0"/>
        <w:jc w:val="both"/>
        <w:rPr>
          <w:rFonts w:ascii="Times New Roman" w:hAnsi="Times New Roman" w:cs="Times New Roman"/>
        </w:rPr>
      </w:pPr>
      <w:r>
        <w:rPr>
          <w:rFonts w:cs="Times New Roman" w:ascii="Times New Roman" w:hAnsi="Times New Roman"/>
        </w:rPr>
      </w:r>
    </w:p>
    <w:p>
      <w:pPr>
        <w:pStyle w:val="Normal"/>
        <w:spacing w:lineRule="auto" w:line="276" w:before="0" w:after="360"/>
        <w:ind w:left="284" w:hanging="0"/>
        <w:jc w:val="center"/>
        <w:rPr>
          <w:highlight w:val="none"/>
          <w:shd w:fill="auto" w:val="clear"/>
        </w:rPr>
      </w:pPr>
      <w:r>
        <w:rPr>
          <w:rFonts w:eastAsia="Arial Unicode MS" w:cs="Times New Roman" w:ascii="Times New Roman" w:hAnsi="Times New Roman"/>
          <w:shd w:fill="auto" w:val="clear"/>
        </w:rPr>
        <w:t>Arapiraca – AL, 16 de março de 2023.</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w:t>
      </w:r>
    </w:p>
    <w:p>
      <w:pPr>
        <w:pStyle w:val="Normal"/>
        <w:spacing w:lineRule="auto" w:line="240" w:before="0" w:after="0"/>
        <w:ind w:left="284" w:hanging="0"/>
        <w:jc w:val="center"/>
        <w:rPr>
          <w:rFonts w:ascii="Times New Roman" w:hAnsi="Times New Roman" w:eastAsia="Arial Unicode MS" w:cs="Times New Roman"/>
          <w:b/>
          <w:b/>
        </w:rPr>
      </w:pPr>
      <w:r>
        <w:rPr>
          <w:rFonts w:eastAsia="Arial Unicode MS" w:cs="Times New Roman" w:ascii="Times New Roman" w:hAnsi="Times New Roman"/>
          <w:b/>
        </w:rPr>
        <w:t xml:space="preserve">Sileide Barbosa de Oliveira </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Mat. 120258</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jc w:val="center"/>
        <w:rPr>
          <w:rFonts w:ascii="Times New Roman" w:hAnsi="Times New Roman" w:cs="Times New Roman"/>
          <w:sz w:val="24"/>
          <w:szCs w:val="24"/>
        </w:rPr>
      </w:pPr>
      <w:r>
        <w:rPr>
          <w:rFonts w:cs="Times New Roman" w:ascii="Times New Roman" w:hAnsi="Times New Roman"/>
          <w:sz w:val="24"/>
          <w:szCs w:val="24"/>
        </w:rPr>
        <w:t>__________________________________</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b/>
          <w:sz w:val="24"/>
          <w:szCs w:val="24"/>
        </w:rPr>
        <w:t>Evelyn Nayara Bezerra da Silva</w:t>
      </w:r>
      <w:r>
        <w:rPr>
          <w:rFonts w:cs="Times New Roman" w:ascii="Times New Roman" w:hAnsi="Times New Roman"/>
          <w:sz w:val="24"/>
          <w:szCs w:val="24"/>
        </w:rPr>
        <w:t xml:space="preserve">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sz w:val="24"/>
          <w:szCs w:val="24"/>
          <w:shd w:fill="auto" w:val="clear"/>
        </w:rPr>
        <w:t>CREA/AL Nº 021917556-0</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 xml:space="preserve">Projeto aprovado por: Fernanda L. Ferreira da Silva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Superintendente de Projetos e Orçamentos de Obras</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Arquiteta e Urbanista </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CAU Nº A136028-0</w:t>
      </w:r>
    </w:p>
    <w:p>
      <w:pPr>
        <w:pStyle w:val="Normal"/>
        <w:spacing w:lineRule="auto" w:line="240" w:before="0" w:after="0"/>
        <w:jc w:val="center"/>
        <w:rPr>
          <w:rFonts w:ascii="Times New Roman" w:hAnsi="Times New Roman" w:cs="Times New Roman"/>
        </w:rPr>
      </w:pPr>
      <w:r>
        <w:rPr>
          <w:rFonts w:cs="Times New Roman" w:ascii="Times New Roman" w:hAnsi="Times New Roman"/>
        </w:rPr>
        <w:t xml:space="preserve"> </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Mallena Soares da Silva</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Secretaria Adjunta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cs="Times New Roman" w:ascii="Times New Roman" w:hAnsi="Times New Roman"/>
          <w:b/>
          <w:color w:val="222222"/>
          <w:sz w:val="24"/>
          <w:szCs w:val="24"/>
        </w:rPr>
        <w:t>CREA Nº 021954204-0.</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76" w:before="0" w:after="360"/>
        <w:ind w:left="284" w:hanging="0"/>
        <w:jc w:val="center"/>
        <w:rPr>
          <w:rFonts w:ascii="Times New Roman" w:hAnsi="Times New Roman" w:cs="Times New Roman"/>
        </w:rPr>
      </w:pPr>
      <w:r>
        <w:rPr/>
      </w:r>
    </w:p>
    <w:sectPr>
      <w:headerReference w:type="default" r:id="rId2"/>
      <w:footerReference w:type="default" r:id="rId3"/>
      <w:type w:val="nextPage"/>
      <w:pgSz w:w="11906" w:h="16838"/>
      <w:pgMar w:left="1701" w:right="851" w:gutter="0" w:header="709" w:top="1701" w:footer="737"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w:charset w:val="00"/>
    <w:family w:val="roman"/>
    <w:pitch w:val="variable"/>
  </w:font>
  <w:font w:name="Segoe UI">
    <w:charset w:val="00"/>
    <w:family w:val="roman"/>
    <w:pitch w:val="variable"/>
  </w:font>
  <w:font w:name="Palatino Linotype">
    <w:charset w:val="00"/>
    <w:family w:val="roman"/>
    <w:pitch w:val="variable"/>
  </w:font>
  <w:font w:name="OpenSymbol">
    <w:altName w:val="Arial Unicode MS"/>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86114366"/>
    </w:sdtPr>
    <w:sdtContent>
      <w:p>
        <w:pPr>
          <w:pStyle w:val="Rodap"/>
          <w:jc w:val="right"/>
          <w:rPr/>
        </w:pPr>
        <w:r>
          <w:rPr/>
          <w:fldChar w:fldCharType="begin"/>
        </w:r>
        <w:r>
          <w:rPr/>
          <w:instrText xml:space="preserve"> PAGE </w:instrText>
        </w:r>
        <w:r>
          <w:rPr/>
          <w:fldChar w:fldCharType="separate"/>
        </w:r>
        <w:r>
          <w:rPr/>
          <w:t>11</w:t>
        </w:r>
        <w:r>
          <w:rPr/>
          <w:fldChar w:fldCharType="end"/>
        </w:r>
        <w:r>
          <w:rPr/>
          <w:t>/11</w:t>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tabs>
        <w:tab w:val="center" w:pos="4252" w:leader="none"/>
        <w:tab w:val="left" w:pos="4940" w:leader="none"/>
        <w:tab w:val="right" w:pos="8504" w:leader="none"/>
      </w:tabs>
      <w:rPr/>
    </w:pPr>
    <w:r>
      <mc:AlternateContent>
        <mc:Choice Requires="wps">
          <w:drawing>
            <wp:anchor behindDoc="1" distT="0" distB="0" distL="0" distR="0" simplePos="0" locked="0" layoutInCell="0" allowOverlap="1" relativeHeight="22" wp14:anchorId="39B734CF">
              <wp:simplePos x="0" y="0"/>
              <wp:positionH relativeFrom="margin">
                <wp:posOffset>2098675</wp:posOffset>
              </wp:positionH>
              <wp:positionV relativeFrom="paragraph">
                <wp:posOffset>67945</wp:posOffset>
              </wp:positionV>
              <wp:extent cx="3953510" cy="477520"/>
              <wp:effectExtent l="0" t="0" r="0" b="0"/>
              <wp:wrapNone/>
              <wp:docPr id="1" name="Caixa de Texto 2"/>
              <a:graphic xmlns:a="http://schemas.openxmlformats.org/drawingml/2006/main">
                <a:graphicData uri="http://schemas.microsoft.com/office/word/2010/wordprocessingShape">
                  <wps:wsp>
                    <wps:cNvSpPr/>
                    <wps:spPr>
                      <a:xfrm>
                        <a:off x="0" y="0"/>
                        <a:ext cx="3953520" cy="477360"/>
                      </a:xfrm>
                      <a:prstGeom prst="rect">
                        <a:avLst/>
                      </a:prstGeom>
                      <a:solidFill>
                        <a:srgbClr val="ffffff"/>
                      </a:solidFill>
                      <a:ln w="9360">
                        <a:noFill/>
                      </a:ln>
                    </wps:spPr>
                    <wps:style>
                      <a:lnRef idx="0"/>
                      <a:fillRef idx="0"/>
                      <a:effectRef idx="0"/>
                      <a:fontRef idx="minor"/>
                    </wps:style>
                    <wps:txb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wps:txbx>
                    <wps:bodyPr anchor="t">
                      <a:noAutofit/>
                    </wps:bodyPr>
                  </wps:wsp>
                </a:graphicData>
              </a:graphic>
            </wp:anchor>
          </w:drawing>
        </mc:Choice>
        <mc:Fallback>
          <w:pict>
            <v:rect id="shape_0" ID="Caixa de Texto 2" path="m0,0l-2147483645,0l-2147483645,-2147483646l0,-2147483646xe" fillcolor="white" stroked="f" o:allowincell="f" style="position:absolute;margin-left:165.25pt;margin-top:5.35pt;width:311.25pt;height:37.55pt;mso-wrap-style:square;v-text-anchor:top;mso-position-horizontal-relative:margin" wp14:anchorId="39B734CF">
              <v:fill o:detectmouseclick="t" type="solid" color2="black"/>
              <v:stroke color="#3465a4" weight="9360" joinstyle="round" endcap="flat"/>
              <v:textbo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v:textbox>
              <w10:wrap type="none"/>
            </v:rect>
          </w:pict>
        </mc:Fallback>
      </mc:AlternateContent>
    </w:r>
    <w:r>
      <w:rPr>
        <w:rFonts w:cs="Arial" w:ascii="Arial" w:hAnsi="Arial"/>
        <w:sz w:val="24"/>
        <w:szCs w:val="24"/>
        <w:lang w:eastAsia="pt-BR"/>
      </w:rPr>
      <w:t xml:space="preserve"> </w:t>
    </w:r>
    <w:r>
      <w:rPr/>
      <w:drawing>
        <wp:inline distT="0" distB="0" distL="0" distR="0">
          <wp:extent cx="1652270" cy="499745"/>
          <wp:effectExtent l="0" t="0" r="0" b="0"/>
          <wp:docPr id="3"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
                  <pic:cNvPicPr>
                    <a:picLocks noChangeAspect="1" noChangeArrowheads="1"/>
                  </pic:cNvPicPr>
                </pic:nvPicPr>
                <pic:blipFill>
                  <a:blip r:embed="rId1"/>
                  <a:stretch>
                    <a:fillRect/>
                  </a:stretch>
                </pic:blipFill>
                <pic:spPr bwMode="auto">
                  <a:xfrm>
                    <a:off x="0" y="0"/>
                    <a:ext cx="1652270" cy="499745"/>
                  </a:xfrm>
                  <a:prstGeom prst="rect">
                    <a:avLst/>
                  </a:prstGeom>
                </pic:spPr>
              </pic:pic>
            </a:graphicData>
          </a:graphic>
        </wp:inline>
      </w:drawing>
    </w:r>
    <w:r>
      <w:rPr/>
      <w:tab/>
    </w:r>
  </w:p>
  <w:p>
    <w:pPr>
      <w:pStyle w:val="Cabealho"/>
      <w:tabs>
        <w:tab w:val="left" w:pos="1590" w:leader="none"/>
        <w:tab w:val="center" w:pos="4252" w:leader="none"/>
        <w:tab w:val="right" w:pos="8504" w:leader="none"/>
      </w:tabs>
      <w:rPr/>
    </w:pPr>
    <w:r>
      <w:rPr/>
      <w:tab/>
    </w:r>
    <w:r>
      <w:rPr/>
      <w:drawing>
        <wp:inline distT="0" distB="0" distL="0" distR="0">
          <wp:extent cx="5939790" cy="46355"/>
          <wp:effectExtent l="0" t="0" r="0" b="0"/>
          <wp:docPr id="4"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descr=""/>
                  <pic:cNvPicPr>
                    <a:picLocks noChangeAspect="1" noChangeArrowheads="1"/>
                  </pic:cNvPicPr>
                </pic:nvPicPr>
                <pic:blipFill>
                  <a:blip r:embed="rId2"/>
                  <a:stretch>
                    <a:fillRect/>
                  </a:stretch>
                </pic:blipFill>
                <pic:spPr bwMode="auto">
                  <a:xfrm>
                    <a:off x="0" y="0"/>
                    <a:ext cx="5939790" cy="4635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suff w:val="space"/>
      <w:lvlText w:val="%1."/>
      <w:lvlJc w:val="left"/>
      <w:pPr>
        <w:tabs>
          <w:tab w:val="num" w:pos="0"/>
        </w:tabs>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tabs>
          <w:tab w:val="num" w:pos="0"/>
        </w:tabs>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tabs>
          <w:tab w:val="num" w:pos="0"/>
        </w:tabs>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tabs>
          <w:tab w:val="num" w:pos="0"/>
        </w:tabs>
        <w:ind w:left="1985" w:hanging="0"/>
      </w:pPr>
      <w:rPr>
        <w:sz w:val="20"/>
        <w:i w:val="false"/>
        <w:b/>
        <w:szCs w:val="20"/>
        <w:rFonts w:ascii="Palatino Linotype" w:hAnsi="Palatino Linotype" w:eastAsia="Arial Unicode MS" w:cs="Palatino Linotype"/>
      </w:rPr>
    </w:lvl>
    <w:lvl w:ilvl="4">
      <w:start w:val="1"/>
      <w:numFmt w:val="lowerLetter"/>
      <w:lvlText w:val="%5."/>
      <w:lvlJc w:val="left"/>
      <w:pPr>
        <w:tabs>
          <w:tab w:val="num" w:pos="0"/>
        </w:tabs>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306"/>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color w:val="00000A"/>
      <w:kern w:val="0"/>
      <w:sz w:val="22"/>
      <w:szCs w:val="22"/>
      <w:lang w:val="pt-BR" w:eastAsia="en-US" w:bidi="ar-SA"/>
    </w:rPr>
  </w:style>
  <w:style w:type="paragraph" w:styleId="Ttulo3">
    <w:name w:val="Heading 3"/>
    <w:basedOn w:val="Normal"/>
    <w:next w:val="Normal"/>
    <w:qFormat/>
    <w:pPr>
      <w:keepNext w:val="true"/>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4445e3"/>
    <w:rPr/>
  </w:style>
  <w:style w:type="character" w:styleId="RodapChar" w:customStyle="1">
    <w:name w:val="Rodapé Char"/>
    <w:basedOn w:val="DefaultParagraphFont"/>
    <w:uiPriority w:val="99"/>
    <w:qFormat/>
    <w:rsid w:val="004445e3"/>
    <w:rPr/>
  </w:style>
  <w:style w:type="character" w:styleId="TextodebaloChar" w:customStyle="1">
    <w:name w:val="Texto de balão Char"/>
    <w:basedOn w:val="DefaultParagraphFont"/>
    <w:link w:val="BalloonText"/>
    <w:uiPriority w:val="99"/>
    <w:semiHidden/>
    <w:qFormat/>
    <w:rsid w:val="005760a9"/>
    <w:rPr>
      <w:rFonts w:ascii="Segoe UI" w:hAnsi="Segoe UI" w:cs="Segoe UI"/>
      <w:sz w:val="18"/>
      <w:szCs w:val="18"/>
    </w:rPr>
  </w:style>
  <w:style w:type="character" w:styleId="Hyperlink1" w:customStyle="1">
    <w:name w:val="Hyperlink1"/>
    <w:qFormat/>
    <w:rPr>
      <w:color w:val="0000FF"/>
      <w:u w:val="single"/>
    </w:rPr>
  </w:style>
  <w:style w:type="character" w:styleId="Nfase">
    <w:name w:val="Emphasis"/>
    <w:qFormat/>
    <w:rPr>
      <w:i/>
      <w:iCs/>
    </w:rPr>
  </w:style>
  <w:style w:type="character" w:styleId="WW8Num2z0" w:customStyle="1">
    <w:name w:val="WW8Num2z0"/>
    <w:qFormat/>
    <w:rPr>
      <w:rFonts w:ascii="Palatino Linotype" w:hAnsi="Palatino Linotype" w:eastAsia="Arial Unicode MS" w:cs="Palatino Linotype"/>
      <w:b/>
      <w:i w:val="false"/>
      <w:sz w:val="20"/>
      <w:szCs w:val="20"/>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rong">
    <w:name w:val="Strong"/>
    <w:qFormat/>
    <w:rPr>
      <w:b/>
      <w:bCs/>
    </w:rPr>
  </w:style>
  <w:style w:type="character" w:styleId="Annotationreference">
    <w:name w:val="annotation reference"/>
    <w:qFormat/>
    <w:rPr>
      <w:rFonts w:ascii="Times New Roman" w:hAnsi="Times New Roman" w:eastAsia="Times New Roman" w:cs="Times New Roman"/>
      <w:color w:val="000000"/>
      <w:sz w:val="16"/>
      <w:szCs w:val="16"/>
    </w:rPr>
  </w:style>
  <w:style w:type="character" w:styleId="TextodecomentrioChar">
    <w:name w:val="Texto de comentário Char"/>
    <w:qFormat/>
    <w:rPr>
      <w:rFonts w:ascii="Times New Roman" w:hAnsi="Times New Roman" w:eastAsia="Times New Roman" w:cs="Times New Roman"/>
      <w:color w:val="000000"/>
      <w:sz w:val="20"/>
      <w:szCs w:val="20"/>
    </w:rPr>
  </w:style>
  <w:style w:type="character" w:styleId="AssuntodocomentrioChar">
    <w:name w:val="Assunto do comentário Char"/>
    <w:qFormat/>
    <w:rPr>
      <w:rFonts w:ascii="Times New Roman" w:hAnsi="Times New Roman" w:eastAsia="Times New Roman" w:cs="Times New Roman"/>
      <w:b/>
      <w:bCs/>
      <w:color w:val="000000"/>
      <w:sz w:val="20"/>
      <w:szCs w:val="20"/>
    </w:rPr>
  </w:style>
  <w:style w:type="character" w:styleId="Ttulo1Char">
    <w:name w:val="Título 1 Char"/>
    <w:qFormat/>
    <w:rPr>
      <w:rFonts w:ascii="Times New Roman" w:hAnsi="Times New Roman" w:cs="0"/>
      <w:b/>
      <w:bCs/>
      <w:color w:val="000000"/>
      <w:szCs w:val="28"/>
    </w:rPr>
  </w:style>
  <w:style w:type="character" w:styleId="CitaoChar">
    <w:name w:val="Citação Char"/>
    <w:qFormat/>
    <w:rPr>
      <w:rFonts w:ascii="Times New Roman" w:hAnsi="Times New Roman" w:eastAsia="Times New Roman" w:cs="Times New Roman"/>
      <w:i/>
      <w:iCs/>
      <w:color w:val="000000"/>
      <w:sz w:val="24"/>
      <w:szCs w:val="24"/>
    </w:rPr>
  </w:style>
  <w:style w:type="character" w:styleId="Marcas">
    <w:name w:val="Marcas"/>
    <w:qFormat/>
    <w:rPr>
      <w:rFonts w:ascii="OpenSymbol" w:hAnsi="OpenSymbol" w:eastAsia="OpenSymbol" w:cs="OpenSymbol"/>
    </w:rPr>
  </w:style>
  <w:style w:type="character" w:styleId="Normaltextrun">
    <w:name w:val="normaltextrun"/>
    <w:qFormat/>
    <w:rPr/>
  </w:style>
  <w:style w:type="character" w:styleId="Ttulo4Char">
    <w:name w:val="Título 4 Char"/>
    <w:qFormat/>
    <w:rPr>
      <w:rFonts w:ascii="Calibri Light" w:hAnsi="Calibri Light" w:cs="0"/>
      <w:b/>
      <w:bCs/>
      <w:i/>
      <w:iCs/>
      <w:color w:val="5B9BD5"/>
      <w:sz w:val="22"/>
      <w:szCs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etexto1"/>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etexto1"/>
    <w:qFormat/>
    <w:pPr>
      <w:keepNext w:val="true"/>
      <w:spacing w:before="240" w:after="120"/>
    </w:pPr>
    <w:rPr>
      <w:rFonts w:ascii="Liberation Sans" w:hAnsi="Liberation Sans" w:eastAsia="Microsoft YaHei" w:cs="Arial"/>
      <w:sz w:val="28"/>
      <w:szCs w:val="28"/>
    </w:rPr>
  </w:style>
  <w:style w:type="paragraph" w:styleId="Corpodetexto1" w:customStyle="1">
    <w:name w:val="Corpo de texto1"/>
    <w:basedOn w:val="Normal"/>
    <w:qFormat/>
    <w:pPr>
      <w:spacing w:before="0" w:after="120"/>
    </w:pPr>
    <w:rPr/>
  </w:style>
  <w:style w:type="paragraph" w:styleId="Caption">
    <w:name w:val="caption"/>
    <w:basedOn w:val="Normal"/>
    <w:qFormat/>
    <w:pPr>
      <w:suppressLineNumbers/>
      <w:spacing w:before="120" w:after="120"/>
    </w:pPr>
    <w:rPr>
      <w:rFonts w:cs="Arial"/>
      <w:i/>
      <w:iCs/>
      <w:sz w:val="24"/>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4445e3"/>
    <w:pPr>
      <w:tabs>
        <w:tab w:val="clear" w:pos="306"/>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lear" w:pos="306"/>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customStyle="1">
    <w:name w:val="Conteúdo do quadro"/>
    <w:basedOn w:val="Normal"/>
    <w:qFormat/>
    <w:pP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ListParagraph">
    <w:name w:val="List Paragraph"/>
    <w:basedOn w:val="Normal"/>
    <w:qFormat/>
    <w:pPr>
      <w:spacing w:before="0" w:after="160"/>
      <w:ind w:left="720" w:hanging="0"/>
      <w:contextualSpacing/>
    </w:pPr>
    <w:rPr/>
  </w:style>
  <w:style w:type="paragraph" w:styleId="Xm6224323595084648008msolistparagraph">
    <w:name w:val="x_m_6224323595084648008msolistparagraph"/>
    <w:basedOn w:val="Normal"/>
    <w:qFormat/>
    <w:pPr>
      <w:spacing w:lineRule="exact" w:line="240" w:beforeAutospacing="1" w:afterAutospacing="1"/>
    </w:pPr>
    <w:rPr>
      <w:rFonts w:ascii="Times New Roman" w:hAnsi="Times New Roman" w:eastAsia="Times New Roman" w:cs="Times New Roman"/>
      <w:lang w:eastAsia="pt-BR"/>
    </w:rPr>
  </w:style>
  <w:style w:type="paragraph" w:styleId="Xmsonormal">
    <w:name w:val="x_msonormal"/>
    <w:basedOn w:val="Normal"/>
    <w:qFormat/>
    <w:pPr>
      <w:spacing w:lineRule="exact" w:line="240" w:beforeAutospacing="1" w:afterAutospacing="1"/>
    </w:pPr>
    <w:rPr>
      <w:rFonts w:ascii="Times New Roman" w:hAnsi="Times New Roman" w:eastAsia="Times New Roman" w:cs="Times New Roman"/>
      <w:lang w:eastAsia="pt-BR"/>
    </w:rPr>
  </w:style>
  <w:style w:type="paragraph" w:styleId="Annotationtext">
    <w:name w:val="annotation text"/>
    <w:basedOn w:val="Normal"/>
    <w:qFormat/>
    <w:pPr>
      <w:spacing w:lineRule="exact" w:line="240"/>
    </w:pPr>
    <w:rPr>
      <w:sz w:val="20"/>
      <w:szCs w:val="20"/>
    </w:rPr>
  </w:style>
  <w:style w:type="paragraph" w:styleId="Annotationsubject">
    <w:name w:val="annotation subject"/>
    <w:qFormat/>
    <w:pPr>
      <w:widowControl/>
      <w:suppressAutoHyphens w:val="true"/>
      <w:bidi w:val="0"/>
      <w:spacing w:lineRule="exact" w:line="240" w:before="0" w:after="0"/>
      <w:jc w:val="left"/>
    </w:pPr>
    <w:rPr>
      <w:rFonts w:ascii="Calibri" w:hAnsi="Calibri" w:eastAsia="Calibri" w:cs="0"/>
      <w:b/>
      <w:bCs/>
      <w:color w:val="auto"/>
      <w:kern w:val="0"/>
      <w:sz w:val="20"/>
      <w:szCs w:val="20"/>
      <w:lang w:val="pt-BR" w:eastAsia="en-US" w:bidi="ar-SA"/>
    </w:rPr>
  </w:style>
  <w:style w:type="paragraph" w:styleId="Revision">
    <w:name w:val="Revision"/>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NoSpacing">
    <w:name w:val="No Spacing"/>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Quote">
    <w:name w:val="Quote"/>
    <w:basedOn w:val="Normal"/>
    <w:next w:val="Normal"/>
    <w:qFormat/>
    <w:pPr/>
    <w:rPr>
      <w:i/>
      <w:iCs/>
      <w:color w:val="000000"/>
    </w:rPr>
  </w:style>
  <w:style w:type="paragraph" w:styleId="NormalWeb">
    <w:name w:val="Normal (Web)"/>
    <w:basedOn w:val="Normal"/>
    <w:qFormat/>
    <w:pPr>
      <w:spacing w:lineRule="exact" w:line="312" w:beforeAutospacing="1" w:after="142"/>
      <w:ind w:firstLine="709"/>
      <w:jc w:val="both"/>
    </w:pPr>
    <w:rPr>
      <w:rFonts w:ascii="Times New Roman" w:hAnsi="Times New Roman" w:eastAsia="Times New Roman" w:cs="Times New Roman"/>
      <w:lang w:eastAsia="pt-BR"/>
    </w:rPr>
  </w:style>
  <w:style w:type="paragraph" w:styleId="Western">
    <w:name w:val="western"/>
    <w:basedOn w:val="Normal"/>
    <w:qFormat/>
    <w:pPr>
      <w:spacing w:before="280" w:after="119"/>
    </w:pPr>
    <w:rPr/>
  </w:style>
  <w:style w:type="paragraph" w:styleId="Contedodetabela">
    <w:name w:val="Conteúdo de tabela"/>
    <w:basedOn w:val="Normal"/>
    <w:qFormat/>
    <w:pPr/>
    <w:rPr/>
  </w:style>
  <w:style w:type="numbering" w:styleId="NoList" w:default="1">
    <w:name w:val="No List"/>
    <w:uiPriority w:val="99"/>
    <w:semiHidden/>
    <w:unhideWhenUsed/>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705B-E180-4921-95D8-ADC4F89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Application>LibreOffice/7.4.2.3$Windows_X86_64 LibreOffice_project/382eef1f22670f7f4118c8c2dd222ec7ad009daf</Application>
  <AppVersion>15.0000</AppVersion>
  <Pages>11</Pages>
  <Words>3841</Words>
  <Characters>22861</Characters>
  <CharactersWithSpaces>26459</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dc:description/>
  <dc:language>pt-BR</dc:language>
  <cp:lastModifiedBy/>
  <cp:lastPrinted>2023-05-22T12:00:44Z</cp:lastPrinted>
  <dcterms:modified xsi:type="dcterms:W3CDTF">2023-06-14T10:40:57Z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