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83"/>
        <w:jc w:val="center"/>
        <w:rPr>
          <w:rFonts w:ascii="Palatino Linotype" w:hAnsi="Palatino Linotype" w:cs="Palatino Linotype"/>
          <w:b/>
          <w:b/>
          <w:sz w:val="20"/>
          <w:szCs w:val="20"/>
          <w:lang w:eastAsia="ar-SA"/>
        </w:rPr>
      </w:pPr>
      <w:r>
        <w:rPr>
          <w:rFonts w:cs="Palatino Linotype" w:ascii="Palatino Linotype" w:hAnsi="Palatino Linotype"/>
          <w:b/>
          <w:sz w:val="20"/>
          <w:szCs w:val="20"/>
          <w:lang w:eastAsia="ar-SA"/>
        </w:rPr>
        <w:t>PROJETO BÁSICO</w:t>
      </w:r>
    </w:p>
    <w:p>
      <w:pPr>
        <w:pStyle w:val="Normal"/>
        <w:spacing w:before="0" w:after="283"/>
        <w:jc w:val="center"/>
        <w:rPr>
          <w:rFonts w:ascii="Palatino Linotype" w:hAnsi="Palatino Linotype" w:cs="Palatino Linotype"/>
          <w:sz w:val="20"/>
          <w:szCs w:val="20"/>
          <w:lang w:eastAsia="ar-SA"/>
        </w:rPr>
      </w:pPr>
      <w:r>
        <w:rPr>
          <w:rFonts w:cs="Palatino Linotype" w:ascii="Palatino Linotype" w:hAnsi="Palatino Linotype"/>
          <w:sz w:val="20"/>
          <w:szCs w:val="20"/>
          <w:lang w:eastAsia="ar-SA"/>
        </w:rPr>
        <w:t>(OBRA DE ENGENHARIA)</w:t>
      </w:r>
    </w:p>
    <w:p>
      <w:pPr>
        <w:pStyle w:val="Normal"/>
        <w:numPr>
          <w:ilvl w:val="0"/>
          <w:numId w:val="2"/>
        </w:numPr>
        <w:spacing w:lineRule="auto" w:line="240"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OBJETO</w:t>
      </w:r>
    </w:p>
    <w:p>
      <w:pPr>
        <w:pStyle w:val="Normal"/>
        <w:widowControl w:val="false"/>
        <w:numPr>
          <w:ilvl w:val="1"/>
          <w:numId w:val="2"/>
        </w:numPr>
        <w:suppressAutoHyphens w:val="true"/>
        <w:spacing w:lineRule="auto" w:line="240" w:before="0" w:after="283"/>
        <w:jc w:val="both"/>
        <w:rPr/>
      </w:pPr>
      <w:r>
        <w:rPr>
          <w:rFonts w:cs="Palatino Linotype" w:ascii="Palatino Linotype" w:hAnsi="Palatino Linotype"/>
          <w:sz w:val="20"/>
          <w:szCs w:val="20"/>
        </w:rPr>
        <w:t xml:space="preserve">Contratação de </w:t>
      </w:r>
      <w:r>
        <w:rPr>
          <w:rFonts w:eastAsia="Arial Unicode MS" w:cs="Palatino Linotype" w:ascii="Palatino Linotype" w:hAnsi="Palatino Linotype"/>
          <w:sz w:val="20"/>
          <w:szCs w:val="20"/>
          <w:lang w:eastAsia="zxx"/>
        </w:rPr>
        <w:t>empresa especializada para execução de obra de engenharia referente a</w:t>
      </w:r>
      <w:r>
        <w:rPr>
          <w:rFonts w:eastAsia="Arial Unicode MS" w:cs="Palatino Linotype" w:ascii="Palatino Linotype" w:hAnsi="Palatino Linotype"/>
          <w:b/>
          <w:sz w:val="20"/>
          <w:szCs w:val="20"/>
          <w:lang w:eastAsia="zxx"/>
        </w:rPr>
        <w:t xml:space="preserve"> </w:t>
      </w:r>
      <w:bookmarkStart w:id="0" w:name="__DdeLink__167_2371845788"/>
      <w:r>
        <w:rPr>
          <w:rFonts w:eastAsia="Arial Unicode MS" w:cs="Palatino Linotype" w:ascii="Palatino Linotype" w:hAnsi="Palatino Linotype"/>
          <w:b/>
          <w:sz w:val="20"/>
          <w:szCs w:val="20"/>
          <w:lang w:eastAsia="zxx"/>
        </w:rPr>
        <w:t>Obras e Serviços de Terraplanagem e Pavimentação em Logradouros no Bairro: João Paulo II no Município de Arapiraca/AL</w:t>
      </w:r>
      <w:bookmarkStart w:id="1" w:name="__DdeLink__172_3266044382"/>
      <w:bookmarkEnd w:id="0"/>
      <w:bookmarkEnd w:id="1"/>
      <w:r>
        <w:rPr>
          <w:rFonts w:cs="Palatino Linotype" w:ascii="Palatino Linotype" w:hAnsi="Palatino Linotype"/>
          <w:sz w:val="20"/>
          <w:szCs w:val="20"/>
        </w:rPr>
        <w:t>, conforme condições, quantidades e exigências estabelecidas neste instrumento.</w:t>
      </w:r>
    </w:p>
    <w:p>
      <w:pPr>
        <w:pStyle w:val="Normal"/>
        <w:numPr>
          <w:ilvl w:val="0"/>
          <w:numId w:val="2"/>
        </w:numPr>
        <w:spacing w:lineRule="auto" w:line="240"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VISTORIA</w:t>
      </w:r>
    </w:p>
    <w:p>
      <w:pPr>
        <w:pStyle w:val="Normal"/>
        <w:widowControl w:val="false"/>
        <w:numPr>
          <w:ilvl w:val="1"/>
          <w:numId w:val="2"/>
        </w:numPr>
        <w:suppressAutoHyphens w:val="true"/>
        <w:spacing w:lineRule="auto" w:line="240" w:before="0" w:after="283"/>
        <w:jc w:val="both"/>
        <w:rPr/>
      </w:pPr>
      <w:r>
        <w:rPr>
          <w:rFonts w:cs="Palatino Linotype" w:ascii="Palatino Linotype" w:hAnsi="Palatino Linotype"/>
          <w:sz w:val="20"/>
          <w:szCs w:val="20"/>
        </w:rPr>
        <w:t>No ato da vistoria facultativa, as licitantes devem inteirar-se das condições e do grau de dificuldade dos serviços, não se admitindo, posteriormente, qualquer alegação de desconhecimento dos mesmos, caso opte por não vistoriar na companhia de servidor da Secretaria Municipal de Infraestrutura, deverá declarar que conhece ou verificou todas as dificuldades existentes e se responsabiliza, sob pena de lei, pela execução de serviços nas condições em que se encontra.</w:t>
      </w:r>
    </w:p>
    <w:p>
      <w:pPr>
        <w:pStyle w:val="Normal"/>
        <w:numPr>
          <w:ilvl w:val="0"/>
          <w:numId w:val="2"/>
        </w:numPr>
        <w:spacing w:lineRule="auto" w:line="240" w:before="0" w:after="283"/>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EXECUÇÃO DOS SERVIÇOS E SEU RECEBIMENTO</w:t>
      </w:r>
    </w:p>
    <w:p>
      <w:pPr>
        <w:pStyle w:val="Normal"/>
        <w:numPr>
          <w:ilvl w:val="1"/>
          <w:numId w:val="2"/>
        </w:numPr>
        <w:spacing w:lineRule="auto" w:line="240"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execução dos serviços será iniciada após o recebimento da Ordem de Serviços pela Contratada, cujas etapas observarão o cronograma constante em anexo a este instrumento;</w:t>
      </w:r>
    </w:p>
    <w:p>
      <w:pPr>
        <w:pStyle w:val="Normal"/>
        <w:numPr>
          <w:ilvl w:val="1"/>
          <w:numId w:val="2"/>
        </w:numPr>
        <w:spacing w:lineRule="auto" w:line="240"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lineRule="auto" w:line="240" w:before="0" w:after="283"/>
        <w:ind w:left="567" w:right="0" w:hanging="0"/>
        <w:jc w:val="both"/>
        <w:rPr>
          <w:rFonts w:ascii="Palatino Linotype" w:hAnsi="Palatino Linotype" w:cs="Palatino Linotype"/>
          <w:sz w:val="20"/>
        </w:rPr>
      </w:pPr>
      <w:r>
        <w:rPr>
          <w:rFonts w:cs="Palatino Linotype" w:ascii="Palatino Linotype" w:hAnsi="Palatino Linotype"/>
          <w:sz w:val="20"/>
        </w:rPr>
        <w:t>O recebimento provisório também ficará sujeito, quando cabível, à conclusão de todos os testes de campo e à entrega dos Manuais e Instruções exigíveis;</w:t>
      </w:r>
    </w:p>
    <w:p>
      <w:pPr>
        <w:pStyle w:val="Normal"/>
        <w:numPr>
          <w:ilvl w:val="1"/>
          <w:numId w:val="2"/>
        </w:numPr>
        <w:spacing w:lineRule="auto" w:line="240" w:before="0" w:after="283"/>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lineRule="auto" w:line="240" w:before="0" w:after="283"/>
        <w:ind w:left="567" w:right="0" w:hanging="0"/>
        <w:jc w:val="both"/>
        <w:rPr>
          <w:rFonts w:ascii="Palatino Linotype" w:hAnsi="Palatino Linotype" w:cs="Palatino Linotype"/>
          <w:sz w:val="20"/>
        </w:rPr>
      </w:pPr>
      <w:r>
        <w:rPr>
          <w:rFonts w:cs="Palatino Linotype" w:ascii="Palatino Linotype" w:hAnsi="Palatino Linotype"/>
          <w:sz w:val="20"/>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lineRule="auto" w:line="240" w:before="0" w:after="283"/>
        <w:ind w:left="567" w:right="0" w:hanging="0"/>
        <w:jc w:val="both"/>
        <w:rPr>
          <w:rFonts w:ascii="Palatino Linotype" w:hAnsi="Palatino Linotype" w:cs="Palatino Linotype"/>
          <w:sz w:val="20"/>
        </w:rPr>
      </w:pPr>
      <w:r>
        <w:rPr>
          <w:rFonts w:cs="Palatino Linotype" w:ascii="Palatino Linotype" w:hAnsi="Palatino Linotype"/>
          <w:sz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Normal"/>
        <w:numPr>
          <w:ilvl w:val="1"/>
          <w:numId w:val="2"/>
        </w:numPr>
        <w:spacing w:lineRule="auto" w:line="240"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lineRule="auto" w:line="240"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lineRule="auto" w:line="240"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CONTRATANTE</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o cumprimento de todas as obrigações assumidas pela Contratada, de acordo com as cláusulas contratuais e os termos de sua proposta;</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Pagar à Contratada o valor resultante da prestação do serviço, conforme cronograma físico-financeiro ou disponibilidade financeira administrativa.</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Efetuar as retenções tributárias devidas sobre o valor da fatura de serviços da Contratada, em conformidade com a legislação em vigor;</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Fornecer por escrito as informações necessárias para o desenvolvimento dos serviços objeto do contrato;</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Realizar avaliações periódicas da qualidade dos serviços, após seu recebimento;</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Cientificar o órgão de representação judicial da Administração para adoção das medidas cabíveis quando do descumprimento das obrigações pela Contratada;</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lineRule="auto" w:line="240"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da Contratada que providencie a seguinte documentação como condição indispensável para o recebimento definitivo de objeto, quando for o caso:</w:t>
      </w:r>
    </w:p>
    <w:p>
      <w:pPr>
        <w:pStyle w:val="Normal"/>
        <w:numPr>
          <w:ilvl w:val="2"/>
          <w:numId w:val="2"/>
        </w:numPr>
        <w:spacing w:lineRule="auto" w:line="240" w:before="0" w:after="360"/>
        <w:ind w:left="567" w:right="0" w:hanging="0"/>
        <w:jc w:val="both"/>
        <w:rPr/>
      </w:pPr>
      <w:r>
        <w:rPr>
          <w:rFonts w:cs="Palatino Linotype" w:ascii="Palatino Linotype" w:hAnsi="Palatino Linotype"/>
          <w:sz w:val="20"/>
          <w:szCs w:val="20"/>
        </w:rPr>
        <w:t>"</w:t>
      </w:r>
      <w:r>
        <w:rPr>
          <w:rFonts w:cs="Palatino Linotype" w:ascii="Palatino Linotype" w:hAnsi="Palatino Linotype"/>
          <w:i/>
          <w:sz w:val="20"/>
          <w:szCs w:val="20"/>
        </w:rPr>
        <w:t>as built</w:t>
      </w:r>
      <w:r>
        <w:rPr>
          <w:rFonts w:cs="Palatino Linotype" w:ascii="Palatino Linotype" w:hAnsi="Palatino Linotype"/>
          <w:sz w:val="20"/>
          <w:szCs w:val="20"/>
        </w:rPr>
        <w:t>", elaborado pelo responsável por sua execução;</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comprovação das ligações definitivas de energia, água, telefone e gás;</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laudo de vistoria do corpo de bombeiros aprovando o serviço;</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carta "habite-se", emitida pela prefeitura;</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certidão negativa de débitos previdenciários específica para o registro da obra junto ao Cartório de Registro de Imóveis;</w:t>
      </w:r>
    </w:p>
    <w:p>
      <w:pPr>
        <w:pStyle w:val="Normal"/>
        <w:numPr>
          <w:ilvl w:val="2"/>
          <w:numId w:val="2"/>
        </w:numPr>
        <w:spacing w:lineRule="auto" w:line="240"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CONTRATADA</w:t>
      </w:r>
    </w:p>
    <w:p>
      <w:pPr>
        <w:pStyle w:val="Normal"/>
        <w:numPr>
          <w:ilvl w:val="1"/>
          <w:numId w:val="2"/>
        </w:numPr>
        <w:spacing w:lineRule="auto" w:line="240" w:before="0" w:after="360"/>
        <w:jc w:val="both"/>
        <w:rPr/>
      </w:pPr>
      <w:r>
        <w:rPr>
          <w:rFonts w:cs="Palatino Linotype" w:ascii="Palatino Linotype" w:hAnsi="Palatino Linotype"/>
          <w:color w:val="000000"/>
          <w:sz w:val="20"/>
          <w:szCs w:val="20"/>
        </w:rPr>
        <w:t xml:space="preserve">Executar os serviços conforme especificações deste Projeto Básico e de sua proposta, com a alocação dos empregados necessários ao perfeito cumprimento das cláusulas contratuais, </w:t>
      </w:r>
      <w:r>
        <w:rPr>
          <w:rFonts w:cs="Palatino Linotype" w:ascii="Palatino Linotype" w:hAnsi="Palatino Linotype"/>
          <w:sz w:val="20"/>
        </w:rPr>
        <w:t>além de fornecer e utilizar os materiais e equipamentos, ferramentas e utensílios necessários, na qualidade e quantidade mínimas especificadas neste instrumento e em sua proposta</w:t>
      </w:r>
      <w:r>
        <w:rPr>
          <w:rFonts w:cs="Palatino Linotype" w:ascii="Palatino Linotype" w:hAnsi="Palatino Linotype"/>
          <w:color w:val="000000"/>
          <w:sz w:val="20"/>
          <w:szCs w:val="20"/>
        </w:rPr>
        <w:t>;</w:t>
      </w:r>
    </w:p>
    <w:p>
      <w:pPr>
        <w:pStyle w:val="Normal"/>
        <w:numPr>
          <w:ilvl w:val="1"/>
          <w:numId w:val="2"/>
        </w:numPr>
        <w:spacing w:lineRule="auto" w:line="240" w:before="0" w:after="360"/>
        <w:jc w:val="both"/>
        <w:rPr>
          <w:rFonts w:ascii="Palatino Linotype" w:hAnsi="Palatino Linotype" w:cs="Palatino Linotype"/>
          <w:sz w:val="20"/>
          <w:szCs w:val="20"/>
        </w:rPr>
      </w:pPr>
      <w:r>
        <w:rPr>
          <w:rFonts w:cs="Palatino Linotype" w:ascii="Palatino Linotype" w:hAnsi="Palatino Linotype"/>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lineRule="auto" w:line="240" w:before="0" w:after="360"/>
        <w:jc w:val="both"/>
        <w:rPr>
          <w:rFonts w:ascii="Palatino Linotype" w:hAnsi="Palatino Linotype" w:cs="Palatino Linotype"/>
          <w:sz w:val="20"/>
          <w:szCs w:val="20"/>
        </w:rPr>
      </w:pPr>
      <w:r>
        <w:rPr>
          <w:rFonts w:cs="Palatino Linotype" w:ascii="Palatino Linotype" w:hAnsi="Palatino Linotype"/>
          <w:sz w:val="20"/>
          <w:szCs w:val="20"/>
        </w:rPr>
        <w:t>Manter os empregados nos horários predeterminados pela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Utilizar empregados habilitados e com conhecimentos básicos dos serviços a serem executados, em conformidade com as normas e determinações em vigor;</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os empregados devidamente identificados por meio de crachá, além de provê-los com os Equipamentos de Proteção Individual - EPI;</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à Contratante, quando for o caso, a relação nominal dos empregados que adentrarão no órgão para a execução do serviço;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quando solicitado pela Administração, atestado de antecedentes criminais e distribuição cível de toda a mão de obra oferecida para atuar nas instalações do órgão;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quanto à necessidade de acatar as Normas Internas da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Relatar à Contratante toda e qualquer irregularidade verificada no decorrer da prestação dos serviços;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durante toda a vigência do contrato, em compatibilidade com as obrigações assumidas, todas as condições de habilitação e qualificação exigidas na licitação;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Guardar sigilo sobre todas as informações obtidas em decorrência do cumprimento do contrato;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Cumprir, além dos postulados legais vigentes de âmbito federal, estadual ou municipal, as normas de segurança da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os seus empregados, quanto à prevenção de incêndios nas áreas da Contratante;</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Comunicar ao Fiscal do contrato, no prazo de 24 (vinte e quatro) horas, qualquer ocorrência anormal ou acidente que se verifique no local dos serviços;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todo esclarecimento ou informação solicitada pela Contratante ou por seus prepostos, garantindo-lhes o acesso, a qualquer tempo, ao local dos trabalhos, bem como aos documentos relativos à execução do empreendimento;</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lineRule="auto" w:line="240"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Promover a guarda, manutenção e vigilância de materiais, ferramentas, e tudo o que for necessário à execução dos serviços, durante a vigência do contrato;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Obter junto ao Município, conforme o caso, as licenças necessárias e demais documentos e autorizações exigíveis, na forma da legislação aplicável;</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Assegurar à CONTRATANTE:</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Submeter previamente, por escrito, à Contratante, para análise e aprovação, quaisquer mudanças nos métodos executivos que fujam às especificações do memorial descritivo;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lineRule="auto" w:line="240" w:before="0" w:after="360"/>
        <w:ind w:left="567" w:right="0" w:hanging="0"/>
        <w:jc w:val="both"/>
        <w:rPr>
          <w:rFonts w:ascii="Palatino Linotype" w:hAnsi="Palatino Linotype" w:cs="Palatino Linotype"/>
          <w:sz w:val="20"/>
        </w:rPr>
      </w:pPr>
      <w:bookmarkStart w:id="2" w:name="_Hlk491881345"/>
      <w:r>
        <w:rPr>
          <w:rFonts w:cs="Palatino Linotype" w:ascii="Palatino Linotype" w:hAnsi="Palatino Linotype"/>
          <w:sz w:val="20"/>
        </w:rPr>
        <w:t>Cópias autenticadas das notas fiscais de aquisição dos produtos ou subprodutos florestais;</w:t>
      </w:r>
      <w:bookmarkEnd w:id="2"/>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lineRule="auto" w:line="240"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40" w:before="120" w:after="360"/>
        <w:ind w:left="851" w:right="0" w:hanging="0"/>
        <w:jc w:val="both"/>
        <w:rPr>
          <w:rFonts w:ascii="Palatino Linotype" w:hAnsi="Palatino Linotype" w:cs="Palatino Linotype"/>
          <w:sz w:val="20"/>
          <w:szCs w:val="20"/>
        </w:rPr>
      </w:pPr>
      <w:r>
        <w:rPr>
          <w:rFonts w:cs="Palatino Linotype" w:ascii="Palatino Linotype" w:hAnsi="Palatino Linotype"/>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40"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lineRule="auto" w:line="240"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40"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40"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40"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40"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D (perigosos, contaminados ou prejudiciais à saúde): deverão ser armazenados, transportados, reutilizados e destinados em conformidade com as normas técnicas específicas.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lineRule="auto" w:line="240" w:before="0" w:after="360"/>
        <w:ind w:left="567" w:right="0" w:hanging="0"/>
        <w:jc w:val="both"/>
        <w:rPr>
          <w:rFonts w:ascii="Palatino Linotype" w:hAnsi="Palatino Linotype" w:cs="Palatino Linotype"/>
          <w:sz w:val="20"/>
        </w:rPr>
      </w:pPr>
      <w:r>
        <w:rPr>
          <w:rFonts w:cs="Palatino Linotype" w:ascii="Palatino Linotype" w:hAnsi="Palatino Linotype"/>
          <w:sz w:val="20"/>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Serão de exclusiva responsabilidade da contratada eventuais erros/equívocos no dimensionamento da proposta;</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CONTROLE E FISCALIZAÇÃO DA EXECUÇÃO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 representante da Contratante deverá ter a qualificação necessária para o acompanhamento e controle da execução dos serviços e do contrato;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 verificação da adequação da prestação do serviço deverá ser realizada com base nos critérios previstos neste Projeto Básico;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DA SUBCONTRATAÇÃO</w:t>
      </w:r>
    </w:p>
    <w:p>
      <w:pPr>
        <w:pStyle w:val="Normal"/>
        <w:numPr>
          <w:ilvl w:val="1"/>
          <w:numId w:val="2"/>
        </w:numPr>
        <w:spacing w:lineRule="auto" w:line="240" w:before="0" w:after="360"/>
        <w:jc w:val="both"/>
        <w:rPr/>
      </w:pPr>
      <w:r>
        <w:rPr>
          <w:rFonts w:cs="Palatino Linotype" w:ascii="Palatino Linotype" w:hAnsi="Palatino Linotype"/>
          <w:sz w:val="20"/>
          <w:szCs w:val="20"/>
          <w:lang w:bidi="zxx"/>
        </w:rPr>
        <w:t>Não será admitida a subcontratação do objeto licitatório;</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SANÇÕES ADMINISTRATIVAS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As sanções relacionadas à execução contratual serão aquelas previstas no edital da licitação.</w:t>
      </w:r>
    </w:p>
    <w:p>
      <w:pPr>
        <w:pStyle w:val="Normal"/>
        <w:numPr>
          <w:ilvl w:val="0"/>
          <w:numId w:val="2"/>
        </w:numPr>
        <w:spacing w:lineRule="auto" w:line="240"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ANEXOS</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Integram este Projeto Básico, para todos os fins e efeitos, os seguintes anexos e impressos em mídia digital(CD):</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Caderno de Encargos e Especificações Técnicas;</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Planilha Estimativa de Custos e Formação de Preços;</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Memória de Cálculo;</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Planilha de Composição de BDI;</w:t>
      </w:r>
    </w:p>
    <w:p>
      <w:pPr>
        <w:pStyle w:val="Normal"/>
        <w:numPr>
          <w:ilvl w:val="2"/>
          <w:numId w:val="2"/>
        </w:numPr>
        <w:spacing w:lineRule="auto" w:line="240" w:before="0" w:after="360"/>
        <w:jc w:val="both"/>
        <w:rPr/>
      </w:pPr>
      <w:r>
        <w:rPr>
          <w:rFonts w:eastAsia="Palatino Linotype" w:cs="Palatino Linotype" w:ascii="Palatino Linotype" w:hAnsi="Palatino Linotype"/>
          <w:sz w:val="20"/>
        </w:rPr>
        <w:t xml:space="preserve"> </w:t>
      </w:r>
      <w:r>
        <w:rPr>
          <w:rFonts w:cs="Palatino Linotype" w:ascii="Palatino Linotype" w:hAnsi="Palatino Linotype"/>
          <w:sz w:val="20"/>
        </w:rPr>
        <w:t>Composição de preços unitário para materiais, equipamentos e serviços;</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Cronograma Físico-Financeiro;</w:t>
      </w:r>
    </w:p>
    <w:p>
      <w:pPr>
        <w:pStyle w:val="Normal"/>
        <w:numPr>
          <w:ilvl w:val="2"/>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shd w:fill="auto" w:val="clear"/>
        </w:rPr>
        <w:t>Projeto Arquitetônico e/ou completar.</w:t>
      </w:r>
    </w:p>
    <w:p>
      <w:pPr>
        <w:pStyle w:val="Normal"/>
        <w:numPr>
          <w:ilvl w:val="1"/>
          <w:numId w:val="2"/>
        </w:numPr>
        <w:spacing w:lineRule="auto" w:line="240" w:before="0" w:after="360"/>
        <w:jc w:val="both"/>
        <w:rPr>
          <w:rFonts w:ascii="Palatino Linotype" w:hAnsi="Palatino Linotype" w:cs="Palatino Linotype"/>
          <w:sz w:val="20"/>
        </w:rPr>
      </w:pPr>
      <w:r>
        <w:rPr>
          <w:rFonts w:cs="Palatino Linotype" w:ascii="Palatino Linotype" w:hAnsi="Palatino Linotype"/>
          <w:sz w:val="20"/>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lineRule="auto" w:line="240" w:before="0" w:after="360"/>
        <w:ind w:left="284" w:right="0" w:hanging="0"/>
        <w:jc w:val="center"/>
        <w:rPr>
          <w:rFonts w:ascii="Palatino Linotype" w:hAnsi="Palatino Linotype" w:eastAsia="Arial Unicode MS" w:cs="Palatino Linotype"/>
          <w:sz w:val="20"/>
          <w:szCs w:val="20"/>
          <w:highlight w:val="lightGray"/>
        </w:rPr>
      </w:pPr>
      <w:r>
        <w:rPr>
          <w:rFonts w:eastAsia="Arial Unicode MS" w:cs="Palatino Linotype" w:ascii="Palatino Linotype" w:hAnsi="Palatino Linotype"/>
          <w:sz w:val="20"/>
          <w:szCs w:val="20"/>
          <w:highlight w:val="lightGray"/>
        </w:rPr>
      </w:r>
    </w:p>
    <w:p>
      <w:pPr>
        <w:pStyle w:val="Normal"/>
        <w:spacing w:before="0" w:after="360"/>
        <w:ind w:left="284" w:right="0" w:hanging="0"/>
        <w:jc w:val="center"/>
        <w:rPr/>
      </w:pPr>
      <w:r>
        <w:rPr>
          <w:rFonts w:eastAsia="Arial Unicode MS" w:cs="Palatino Linotype" w:ascii="Palatino Linotype" w:hAnsi="Palatino Linotype"/>
          <w:sz w:val="20"/>
          <w:szCs w:val="20"/>
        </w:rPr>
        <w:t>Arapiraca</w:t>
      </w:r>
      <w:r>
        <w:rPr>
          <w:rFonts w:eastAsia="Arial Unicode MS" w:cs="Palatino Linotype" w:ascii="Palatino Linotype" w:hAnsi="Palatino Linotype"/>
          <w:sz w:val="20"/>
          <w:szCs w:val="20"/>
          <w:shd w:fill="auto" w:val="clear"/>
        </w:rPr>
        <w:t>, 0</w:t>
      </w:r>
      <w:r>
        <w:rPr>
          <w:rFonts w:eastAsia="Arial Unicode MS" w:cs="Palatino Linotype" w:ascii="Palatino Linotype" w:hAnsi="Palatino Linotype"/>
          <w:sz w:val="20"/>
          <w:szCs w:val="20"/>
          <w:shd w:fill="auto" w:val="clear"/>
        </w:rPr>
        <w:t>7</w:t>
      </w:r>
      <w:r>
        <w:rPr>
          <w:rFonts w:eastAsia="Arial Unicode MS" w:cs="Palatino Linotype" w:ascii="Palatino Linotype" w:hAnsi="Palatino Linotype"/>
          <w:sz w:val="20"/>
          <w:szCs w:val="20"/>
          <w:shd w:fill="auto" w:val="clear"/>
        </w:rPr>
        <w:t xml:space="preserve"> de julho </w:t>
      </w:r>
      <w:r>
        <w:rPr>
          <w:rFonts w:eastAsia="Arial Unicode MS" w:cs="Palatino Linotype" w:ascii="Palatino Linotype" w:hAnsi="Palatino Linotype"/>
          <w:sz w:val="20"/>
          <w:szCs w:val="20"/>
        </w:rPr>
        <w:t>de 2020.</w:t>
      </w:r>
    </w:p>
    <w:p>
      <w:pPr>
        <w:pStyle w:val="Normal"/>
        <w:spacing w:before="0" w:after="360"/>
        <w:ind w:left="284"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r>
    </w:p>
    <w:p>
      <w:pPr>
        <w:pStyle w:val="Normal"/>
        <w:spacing w:before="0" w:after="0"/>
        <w:jc w:val="center"/>
        <w:rPr>
          <w:rFonts w:ascii="Palatino Linotype" w:hAnsi="Palatino Linotype" w:eastAsia="Arial Unicode MS" w:cs="Palatino Linotype"/>
          <w:sz w:val="20"/>
          <w:szCs w:val="20"/>
          <w:lang w:eastAsia="zxx"/>
        </w:rPr>
      </w:pPr>
      <w:r>
        <w:rPr>
          <w:rFonts w:eastAsia="Arial Unicode MS" w:cs="Palatino Linotype" w:ascii="Palatino Linotype" w:hAnsi="Palatino Linotype"/>
          <w:sz w:val="20"/>
          <w:szCs w:val="20"/>
          <w:lang w:eastAsia="zxx"/>
        </w:rPr>
        <w:t>Thalyne Alves Feitosa</w:t>
      </w:r>
    </w:p>
    <w:p>
      <w:pPr>
        <w:pStyle w:val="Normal"/>
        <w:spacing w:before="0" w:after="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Arquiteta e Urbanista</w:t>
      </w:r>
    </w:p>
    <w:p>
      <w:pPr>
        <w:pStyle w:val="Normal"/>
        <w:spacing w:before="0" w:after="0"/>
        <w:ind w:left="284" w:right="0" w:hanging="0"/>
        <w:jc w:val="center"/>
        <w:rPr>
          <w:rFonts w:ascii="Palatino Linotype" w:hAnsi="Palatino Linotype" w:eastAsia="Arial Unicode MS" w:cs="Palatino Linotype"/>
          <w:b/>
          <w:b/>
          <w:sz w:val="20"/>
          <w:szCs w:val="20"/>
          <w:lang w:eastAsia="zxx"/>
        </w:rPr>
      </w:pPr>
      <w:r>
        <w:rPr>
          <w:rFonts w:eastAsia="Arial Unicode MS" w:cs="Palatino Linotype" w:ascii="Palatino Linotype" w:hAnsi="Palatino Linotype"/>
          <w:b/>
          <w:sz w:val="20"/>
          <w:szCs w:val="20"/>
          <w:lang w:eastAsia="zxx"/>
        </w:rPr>
        <w:t>CAU Nº 188896-0</w:t>
      </w:r>
    </w:p>
    <w:p>
      <w:pPr>
        <w:pStyle w:val="Normal"/>
        <w:spacing w:before="0" w:after="360"/>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before="0" w:after="360"/>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lineRule="auto" w:line="360" w:before="0" w:after="0"/>
        <w:jc w:val="center"/>
        <w:rPr/>
      </w:pPr>
      <w:r>
        <w:rPr/>
      </w:r>
    </w:p>
    <w:sectPr>
      <w:headerReference w:type="default" r:id="rId2"/>
      <w:footerReference w:type="default" r:id="rId3"/>
      <w:type w:val="nextPage"/>
      <w:pgSz w:w="11906" w:h="16838"/>
      <w:pgMar w:left="1701" w:right="851" w:header="709" w:top="1701" w:footer="737"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Style"/>
    <w:charset w:val="00"/>
    <w:family w:val="roman"/>
    <w:pitch w:val="variable"/>
  </w:font>
  <w:font w:name="Segoe UI">
    <w:charset w:val="00"/>
    <w:family w:val="roman"/>
    <w:pitch w:val="variable"/>
  </w:font>
  <w:font w:name="Palatino Linotype">
    <w:charset w:val="00"/>
    <w:family w:val="roman"/>
    <w:pitch w:val="variable"/>
  </w:font>
  <w:font w:name="Liberation Sans">
    <w:altName w:val="Arial"/>
    <w:charset w:val="00"/>
    <w:family w:val="roman"/>
    <w:pitch w:val="variable"/>
  </w:font>
  <w:font w:name="Century Gothic">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p>
    <w:pPr>
      <w:pStyle w:val="Rodap"/>
      <w:rPr/>
    </w:pPr>
    <w:r>
      <w:rPr/>
      <mc:AlternateContent>
        <mc:Choice Requires="wps">
          <w:drawing>
            <wp:anchor behindDoc="1" distT="45720" distB="45720" distL="114300" distR="114300" simplePos="0" locked="0" layoutInCell="1" allowOverlap="1" relativeHeight="11" wp14:anchorId="24600AC0">
              <wp:simplePos x="0" y="0"/>
              <wp:positionH relativeFrom="margin">
                <wp:posOffset>471170</wp:posOffset>
              </wp:positionH>
              <wp:positionV relativeFrom="paragraph">
                <wp:posOffset>93345</wp:posOffset>
              </wp:positionV>
              <wp:extent cx="4469765" cy="544830"/>
              <wp:effectExtent l="0" t="0" r="3175" b="3810"/>
              <wp:wrapSquare wrapText="bothSides"/>
              <wp:docPr id="7" name="Caixa de Texto 2"/>
              <a:graphic xmlns:a="http://schemas.openxmlformats.org/drawingml/2006/main">
                <a:graphicData uri="http://schemas.microsoft.com/office/word/2010/wordprocessingShape">
                  <wps:wsp>
                    <wps:cNvSpPr/>
                    <wps:spPr>
                      <a:xfrm>
                        <a:off x="0" y="0"/>
                        <a:ext cx="4469040" cy="544320"/>
                      </a:xfrm>
                      <a:prstGeom prst="rect">
                        <a:avLst/>
                      </a:prstGeom>
                      <a:solidFill>
                        <a:srgbClr val="ffffff"/>
                      </a:solidFill>
                      <a:ln w="9360">
                        <a:noFill/>
                      </a:ln>
                    </wps:spPr>
                    <wps:style>
                      <a:lnRef idx="0"/>
                      <a:fillRef idx="0"/>
                      <a:effectRef idx="0"/>
                      <a:fontRef idx="minor"/>
                    </wps:style>
                    <wps:txb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wps:txbx>
                    <wps:bodyPr>
                      <a:noAutofit/>
                    </wps:bodyPr>
                  </wps:wsp>
                </a:graphicData>
              </a:graphic>
            </wp:anchor>
          </w:drawing>
        </mc:Choice>
        <mc:Fallback>
          <w:pict>
            <v:rect id="shape_0" ID="Caixa de Texto 2" fillcolor="white" stroked="f" style="position:absolute;margin-left:37.1pt;margin-top:7.35pt;width:351.85pt;height:42.8pt;mso-position-horizontal-relative:margin" wp14:anchorId="24600AC0">
              <w10:wrap type="square"/>
              <v:fill o:detectmouseclick="t" type="solid" color2="black"/>
              <v:stroke color="#3465a4" weight="9360" joinstyle="round" endcap="flat"/>
              <v:textbo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v:textbox>
            </v:rect>
          </w:pict>
        </mc:Fallback>
      </mc:AlternateContent>
      <mc:AlternateContent>
        <mc:Choice Requires="wps">
          <w:drawing>
            <wp:anchor behindDoc="1" distT="0" distB="0" distL="114300" distR="114300" simplePos="0" locked="0" layoutInCell="1" allowOverlap="1" relativeHeight="71" wp14:anchorId="3FC3F800">
              <wp:simplePos x="0" y="0"/>
              <wp:positionH relativeFrom="margin">
                <wp:posOffset>4445</wp:posOffset>
              </wp:positionH>
              <wp:positionV relativeFrom="paragraph">
                <wp:posOffset>1270</wp:posOffset>
              </wp:positionV>
              <wp:extent cx="5955030" cy="36830"/>
              <wp:effectExtent l="0" t="0" r="3810" b="0"/>
              <wp:wrapNone/>
              <wp:docPr id="9" name="Retângulo 3"/>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3" fillcolor="#fbba00" stroked="f" style="position:absolute;margin-left:0.35pt;margin-top:0.1pt;width:468.8pt;height:2.8pt;mso-position-horizontal-relative:margin" wp14:anchorId="3FC3F800">
              <w10:wrap type="none"/>
              <v:fill o:detectmouseclick="t" type="solid" color2="#0445ff"/>
              <v:stroke color="#3465a4" weight="12600" joinstyle="miter" endcap="flat"/>
            </v:rect>
          </w:pict>
        </mc:Fallback>
      </mc:AlternateContent>
      <w:drawing>
        <wp:anchor behindDoc="1" distT="0" distB="0" distL="114300" distR="114300" simplePos="0" locked="0" layoutInCell="1" allowOverlap="1" relativeHeight="21">
          <wp:simplePos x="0" y="0"/>
          <wp:positionH relativeFrom="column">
            <wp:posOffset>1496695</wp:posOffset>
          </wp:positionH>
          <wp:positionV relativeFrom="paragraph">
            <wp:posOffset>85090</wp:posOffset>
          </wp:positionV>
          <wp:extent cx="135890" cy="135890"/>
          <wp:effectExtent l="0" t="0" r="0" b="0"/>
          <wp:wrapNone/>
          <wp:docPr id="10"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 descr=""/>
                  <pic:cNvPicPr>
                    <a:picLocks noChangeAspect="1" noChangeArrowheads="1"/>
                  </pic:cNvPicPr>
                </pic:nvPicPr>
                <pic:blipFill>
                  <a:blip r:embed="rId1"/>
                  <a:stretch>
                    <a:fillRect/>
                  </a:stretch>
                </pic:blipFill>
                <pic:spPr bwMode="auto">
                  <a:xfrm>
                    <a:off x="0" y="0"/>
                    <a:ext cx="135890" cy="13589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left" w:pos="4940" w:leader="none"/>
        <w:tab w:val="right" w:pos="8504" w:leader="none"/>
      </w:tabs>
      <w:rPr/>
    </w:pPr>
    <w:r>
      <mc:AlternateContent>
        <mc:Choice Requires="wps">
          <w:drawing>
            <wp:anchor behindDoc="1" distT="0" distB="0" distL="114300" distR="114300" simplePos="0" locked="0" layoutInCell="1" allowOverlap="1" relativeHeight="61" wp14:anchorId="2ADEE977">
              <wp:simplePos x="0" y="0"/>
              <wp:positionH relativeFrom="margin">
                <wp:align>right</wp:align>
              </wp:positionH>
              <wp:positionV relativeFrom="paragraph">
                <wp:posOffset>559435</wp:posOffset>
              </wp:positionV>
              <wp:extent cx="5955030" cy="36830"/>
              <wp:effectExtent l="0" t="0" r="3810" b="0"/>
              <wp:wrapNone/>
              <wp:docPr id="1" name="Retângulo 4"/>
              <a:graphic xmlns:a="http://schemas.openxmlformats.org/drawingml/2006/main">
                <a:graphicData uri="http://schemas.microsoft.com/office/word/2010/wordprocessingShape">
                  <wps:wsp>
                    <wps:cNvSpPr/>
                    <wps:spPr>
                      <a:xfrm>
                        <a:off x="0" y="0"/>
                        <a:ext cx="5954400" cy="3636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5pt;margin-top:44.05pt;width:468.8pt;height:2.8pt;mso-position-horizontal:right;mso-position-horizontal-relative:margin" wp14:anchorId="2ADEE977">
              <w10:wrap type="none"/>
              <v:fill o:detectmouseclick="t" type="solid" color2="#0445ff"/>
              <v:stroke color="#3465a4" weight="12600" joinstyle="miter" endcap="flat"/>
            </v:rect>
          </w:pict>
        </mc:Fallback>
      </mc:AlternateContent>
      <mc:AlternateContent>
        <mc:Choice Requires="wps">
          <w:drawing>
            <wp:anchor behindDoc="1" distT="45720" distB="45720" distL="114300" distR="114300" simplePos="0" locked="0" layoutInCell="1" allowOverlap="1" relativeHeight="81" wp14:anchorId="58F215D8">
              <wp:simplePos x="0" y="0"/>
              <wp:positionH relativeFrom="margin">
                <wp:posOffset>2098675</wp:posOffset>
              </wp:positionH>
              <wp:positionV relativeFrom="paragraph">
                <wp:posOffset>67945</wp:posOffset>
              </wp:positionV>
              <wp:extent cx="3955415" cy="479425"/>
              <wp:effectExtent l="0" t="0" r="7620" b="0"/>
              <wp:wrapNone/>
              <wp:docPr id="2" name="Caixa de Texto 2"/>
              <a:graphic xmlns:a="http://schemas.openxmlformats.org/drawingml/2006/main">
                <a:graphicData uri="http://schemas.microsoft.com/office/word/2010/wordprocessingShape">
                  <wps:wsp>
                    <wps:cNvSpPr/>
                    <wps:spPr>
                      <a:xfrm>
                        <a:off x="0" y="0"/>
                        <a:ext cx="3954960" cy="478800"/>
                      </a:xfrm>
                      <a:prstGeom prst="rect">
                        <a:avLst/>
                      </a:prstGeom>
                      <a:solidFill>
                        <a:srgbClr val="ffffff"/>
                      </a:solidFill>
                      <a:ln w="9360">
                        <a:noFill/>
                      </a:ln>
                    </wps:spPr>
                    <wps:style>
                      <a:lnRef idx="0"/>
                      <a:fillRef idx="0"/>
                      <a:effectRef idx="0"/>
                      <a:fontRef idx="minor"/>
                    </wps:style>
                    <wps:txb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wps:txbx>
                    <wps:bodyPr>
                      <a:noAutofit/>
                    </wps:bodyPr>
                  </wps:wsp>
                </a:graphicData>
              </a:graphic>
            </wp:anchor>
          </w:drawing>
        </mc:Choice>
        <mc:Fallback>
          <w:pict>
            <v:rect id="shape_0" ID="Caixa de Texto 2" fillcolor="white" stroked="f" style="position:absolute;margin-left:165.25pt;margin-top:5.35pt;width:311.35pt;height:37.65pt;mso-position-horizontal-relative:margin" wp14:anchorId="58F215D8">
              <w10:wrap type="square"/>
              <v:fill o:detectmouseclick="t" type="solid" color2="black"/>
              <v:stroke color="#3465a4" weight="9360" joinstyle="round" endcap="flat"/>
              <v:textbo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v:textbox>
            </v:rect>
          </w:pict>
        </mc:Fallback>
      </mc:AlternateContent>
      <w:drawing>
        <wp:anchor behindDoc="1" distT="0" distB="0" distL="114300" distR="114300" simplePos="0" locked="0" layoutInCell="1" allowOverlap="1" relativeHeight="51">
          <wp:simplePos x="0" y="0"/>
          <wp:positionH relativeFrom="column">
            <wp:posOffset>66040</wp:posOffset>
          </wp:positionH>
          <wp:positionV relativeFrom="paragraph">
            <wp:posOffset>-116205</wp:posOffset>
          </wp:positionV>
          <wp:extent cx="1800225" cy="654050"/>
          <wp:effectExtent l="0" t="0" r="0" b="0"/>
          <wp:wrapNone/>
          <wp:docPr id="4"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
                  <pic:cNvPicPr>
                    <a:picLocks noChangeAspect="1" noChangeArrowheads="1"/>
                  </pic:cNvPicPr>
                </pic:nvPicPr>
                <pic:blipFill>
                  <a:blip r:embed="rId1"/>
                  <a:srcRect l="5204" t="0" r="7457" b="0"/>
                  <a:stretch>
                    <a:fillRect/>
                  </a:stretch>
                </pic:blipFill>
                <pic:spPr bwMode="auto">
                  <a:xfrm>
                    <a:off x="0" y="0"/>
                    <a:ext cx="1800225" cy="654050"/>
                  </a:xfrm>
                  <a:prstGeom prst="rect">
                    <a:avLst/>
                  </a:prstGeom>
                </pic:spPr>
              </pic:pic>
            </a:graphicData>
          </a:graphic>
        </wp:anchor>
      </w:drawing>
    </w:r>
    <w:r>
      <w:rPr>
        <w:rFonts w:cs="Arial" w:ascii="Arial" w:hAnsi="Arial"/>
        <w:sz w:val="24"/>
        <w:szCs w:val="24"/>
        <w:lang w:eastAsia="pt-BR"/>
      </w:rPr>
      <w:t xml:space="preserve"> </w:t>
    </w:r>
    <w:r>
      <w:rPr/>
      <w:tab/>
    </w:r>
  </w:p>
  <w:p>
    <w:pPr>
      <w:pStyle w:val="Cabealho"/>
      <w:tabs>
        <w:tab w:val="left" w:pos="1590" w:leader="none"/>
        <w:tab w:val="center" w:pos="4252" w:leader="none"/>
        <w:tab w:val="right" w:pos="8504" w:leader="none"/>
      </w:tabs>
      <w:rPr/>
    </w:pPr>
    <w:r>
      <w:rPr/>
      <w:tab/>
    </w:r>
  </w:p>
  <w:p>
    <w:pPr>
      <w:pStyle w:val="Cabealho"/>
      <w:tabs>
        <w:tab w:val="center" w:pos="4252" w:leader="none"/>
        <w:tab w:val="left" w:pos="4940" w:leader="none"/>
        <w:tab w:val="right" w:pos="8504" w:leader="none"/>
      </w:tabs>
      <w:rPr/>
    </w:pPr>
    <w:r>
      <w:rPr/>
    </w:r>
  </w:p>
  <w:p>
    <w:pPr>
      <w:pStyle w:val="Cabealho"/>
      <w:tabs>
        <w:tab w:val="center" w:pos="4252" w:leader="none"/>
        <w:tab w:val="left" w:pos="4940" w:leader="none"/>
        <w:tab w:val="right" w:pos="8504" w:leader="none"/>
      </w:tabs>
      <w:rPr/>
    </w:pPr>
    <w:r>
      <w:rPr/>
      <mc:AlternateContent>
        <mc:Choice Requires="wps">
          <w:drawing>
            <wp:anchor behindDoc="1" distT="0" distB="0" distL="114300" distR="114300" simplePos="0" locked="0" layoutInCell="1" allowOverlap="1" relativeHeight="31" wp14:anchorId="045FCB75">
              <wp:simplePos x="0" y="0"/>
              <wp:positionH relativeFrom="column">
                <wp:posOffset>5128260</wp:posOffset>
              </wp:positionH>
              <wp:positionV relativeFrom="paragraph">
                <wp:posOffset>8255635</wp:posOffset>
              </wp:positionV>
              <wp:extent cx="2802255" cy="853440"/>
              <wp:effectExtent l="978535" t="0" r="1060450" b="0"/>
              <wp:wrapNone/>
              <wp:docPr id="5" name="Retângulo 10"/>
              <a:graphic xmlns:a="http://schemas.openxmlformats.org/drawingml/2006/main">
                <a:graphicData uri="http://schemas.microsoft.com/office/word/2010/wordprocessingShape">
                  <wps:wsp>
                    <wps:cNvSpPr/>
                    <wps:spPr>
                      <a:xfrm rot="17872800">
                        <a:off x="0" y="0"/>
                        <a:ext cx="2801520" cy="85284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85pt;margin-top:650.05pt;width:220.55pt;height:67.1pt;rotation:298" wp14:anchorId="045FCB75">
              <w10:wrap type="none"/>
              <v:fill o:detectmouseclick="t" type="solid" color2="#d967a5"/>
              <v:stroke color="#3465a4" weight="12600" joinstyle="miter" endcap="flat"/>
            </v:rect>
          </w:pict>
        </mc:Fallback>
      </mc:AlternateContent>
      <mc:AlternateContent>
        <mc:Choice Requires="wps">
          <w:drawing>
            <wp:anchor behindDoc="1" distT="0" distB="0" distL="114300" distR="114300" simplePos="0" locked="0" layoutInCell="1" allowOverlap="1" relativeHeight="41" wp14:anchorId="48C966C4">
              <wp:simplePos x="0" y="0"/>
              <wp:positionH relativeFrom="column">
                <wp:posOffset>4484370</wp:posOffset>
              </wp:positionH>
              <wp:positionV relativeFrom="paragraph">
                <wp:posOffset>8029575</wp:posOffset>
              </wp:positionV>
              <wp:extent cx="3789680" cy="34290"/>
              <wp:effectExtent l="1640205" t="0" r="1630680" b="0"/>
              <wp:wrapNone/>
              <wp:docPr id="6" name="Retângulo 9"/>
              <a:graphic xmlns:a="http://schemas.openxmlformats.org/drawingml/2006/main">
                <a:graphicData uri="http://schemas.microsoft.com/office/word/2010/wordprocessingShape">
                  <wps:wsp>
                    <wps:cNvSpPr/>
                    <wps:spPr>
                      <a:xfrm rot="17874600">
                        <a:off x="0" y="0"/>
                        <a:ext cx="3789000" cy="3348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5pt;margin-top:632.25pt;width:298.3pt;height:2.6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pStyle w:val="Ttulo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suff w:val="space"/>
      <w:lvlText w:val="%1."/>
      <w:lvlJc w:val="left"/>
      <w:pPr>
        <w:ind w:left="0" w:hanging="0"/>
      </w:pPr>
      <w:rPr>
        <w:sz w:val="20"/>
        <w:i w:val="false"/>
        <w:b/>
        <w:szCs w:val="20"/>
        <w:rFonts w:ascii="Palatino Linotype" w:hAnsi="Palatino Linotype" w:eastAsia="Arial Unicode MS" w:cs="Palatino Linotype"/>
      </w:rPr>
    </w:lvl>
    <w:lvl w:ilvl="1">
      <w:start w:val="1"/>
      <w:numFmt w:val="decimal"/>
      <w:suff w:val="space"/>
      <w:lvlText w:val="%1.%2."/>
      <w:lvlJc w:val="left"/>
      <w:pPr>
        <w:ind w:left="284" w:hanging="0"/>
      </w:pPr>
      <w:rPr>
        <w:sz w:val="20"/>
        <w:i w:val="false"/>
        <w:b/>
        <w:szCs w:val="20"/>
        <w:rFonts w:ascii="Palatino Linotype" w:hAnsi="Palatino Linotype" w:eastAsia="Arial Unicode MS" w:cs="Palatino Linotype"/>
      </w:rPr>
    </w:lvl>
    <w:lvl w:ilvl="2">
      <w:start w:val="1"/>
      <w:numFmt w:val="decimal"/>
      <w:suff w:val="space"/>
      <w:lvlText w:val="%1.%2.%3."/>
      <w:lvlJc w:val="left"/>
      <w:pPr>
        <w:ind w:left="1134" w:hanging="0"/>
      </w:pPr>
      <w:rPr>
        <w:sz w:val="20"/>
        <w:i w:val="false"/>
        <w:b/>
        <w:szCs w:val="20"/>
        <w:rFonts w:ascii="Palatino Linotype" w:hAnsi="Palatino Linotype" w:eastAsia="Arial Unicode MS" w:cs="Palatino Linotype"/>
      </w:rPr>
    </w:lvl>
    <w:lvl w:ilvl="3">
      <w:start w:val="1"/>
      <w:numFmt w:val="decimal"/>
      <w:suff w:val="space"/>
      <w:lvlText w:val="%1.%2.%3.%4."/>
      <w:lvlJc w:val="left"/>
      <w:pPr>
        <w:ind w:left="1985" w:hanging="0"/>
      </w:pPr>
      <w:rPr>
        <w:sz w:val="20"/>
        <w:i w:val="false"/>
        <w:b/>
        <w:szCs w:val="20"/>
        <w:rFonts w:ascii="Palatino Linotype" w:hAnsi="Palatino Linotype" w:eastAsia="Arial Unicode MS" w:cs="Palatino Linotype"/>
      </w:rPr>
    </w:lvl>
    <w:lvl w:ilvl="4">
      <w:start w:val="1"/>
      <w:numFmt w:val="lowerLetter"/>
      <w:lvlText w:val="%5."/>
      <w:lvlJc w:val="left"/>
      <w:pPr>
        <w:ind w:left="2835" w:hanging="0"/>
      </w:pPr>
      <w:rPr>
        <w:sz w:val="20"/>
        <w:i w:val="false"/>
        <w:b/>
        <w:szCs w:val="20"/>
        <w:rFonts w:eastAsia="Arial Unicode MS" w:cs="Palatino Linotype"/>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t-BR" w:eastAsia="en-US" w:bidi="ar-SA"/>
    </w:rPr>
  </w:style>
  <w:style w:type="paragraph" w:styleId="Ttulo3">
    <w:name w:val="Heading 3"/>
    <w:basedOn w:val="Normal"/>
    <w:next w:val="Normal"/>
    <w:qFormat/>
    <w:pPr>
      <w:keepNext w:val="true"/>
      <w:numPr>
        <w:ilvl w:val="2"/>
        <w:numId w:val="1"/>
      </w:numPr>
      <w:ind w:left="0" w:right="0" w:hanging="0"/>
      <w:outlineLvl w:val="2"/>
    </w:pPr>
    <w:rPr>
      <w:rFonts w:ascii="Futura-BoldOblique;Bookman Old Style" w:hAnsi="Futura-BoldOblique;Bookman Old Style" w:cs="Futura-BoldOblique;Bookman Old Style"/>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lang w:val="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4445e3"/>
    <w:rPr/>
  </w:style>
  <w:style w:type="character" w:styleId="RodapChar" w:customStyle="1">
    <w:name w:val="Rodapé Char"/>
    <w:basedOn w:val="DefaultParagraphFont"/>
    <w:link w:val="Rodap"/>
    <w:uiPriority w:val="99"/>
    <w:qFormat/>
    <w:rsid w:val="004445e3"/>
    <w:rPr/>
  </w:style>
  <w:style w:type="character" w:styleId="TextodebaloChar" w:customStyle="1">
    <w:name w:val="Texto de balão Char"/>
    <w:basedOn w:val="DefaultParagraphFont"/>
    <w:link w:val="Textodebalo"/>
    <w:uiPriority w:val="99"/>
    <w:semiHidden/>
    <w:qFormat/>
    <w:rsid w:val="005760a9"/>
    <w:rPr>
      <w:rFonts w:ascii="Segoe UI" w:hAnsi="Segoe UI" w:cs="Segoe UI"/>
      <w:sz w:val="18"/>
      <w:szCs w:val="18"/>
    </w:rPr>
  </w:style>
  <w:style w:type="character" w:styleId="LinkdaInternet">
    <w:name w:val="Link da Internet"/>
    <w:rPr>
      <w:color w:val="0000FF"/>
      <w:u w:val="single"/>
    </w:rPr>
  </w:style>
  <w:style w:type="character" w:styleId="Fontepargpadro">
    <w:name w:val="Fonte parág. padrão"/>
    <w:qFormat/>
    <w:rPr/>
  </w:style>
  <w:style w:type="character" w:styleId="ListLabel1">
    <w:name w:val="ListLabel 1"/>
    <w:qFormat/>
    <w:rPr>
      <w:rFonts w:ascii="Times New Roman" w:hAnsi="Times New Roman" w:cs="Times New Roman"/>
      <w:sz w:val="22"/>
      <w:szCs w:val="22"/>
    </w:rPr>
  </w:style>
  <w:style w:type="character" w:styleId="ListLabel33">
    <w:name w:val="ListLabel 33"/>
    <w:qFormat/>
    <w:rPr>
      <w:rFonts w:cs="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Symbol"/>
    </w:rPr>
  </w:style>
  <w:style w:type="character" w:styleId="ListLabel49">
    <w:name w:val="ListLabel 49"/>
    <w:qFormat/>
    <w:rPr>
      <w:rFonts w:cs="OpenSymbol"/>
    </w:rPr>
  </w:style>
  <w:style w:type="character" w:styleId="ListLabel50">
    <w:name w:val="ListLabel 50"/>
    <w:qFormat/>
    <w:rPr>
      <w:rFonts w:cs="OpenSymbol"/>
    </w:rPr>
  </w:style>
  <w:style w:type="character" w:styleId="Nfase">
    <w:name w:val="Ênfase"/>
    <w:qFormat/>
    <w:rPr>
      <w:i/>
      <w:iCs/>
    </w:rPr>
  </w:style>
  <w:style w:type="character" w:styleId="WW8Num2z0">
    <w:name w:val="WW8Num2z0"/>
    <w:qFormat/>
    <w:rPr>
      <w:rFonts w:ascii="Palatino Linotype" w:hAnsi="Palatino Linotype" w:eastAsia="Arial Unicode MS" w:cs="Palatino Linotype"/>
      <w:b/>
      <w:i w:val="false"/>
      <w:sz w:val="20"/>
      <w:szCs w:val="20"/>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ListLabel51">
    <w:name w:val="ListLabel 51"/>
    <w:qFormat/>
    <w:rPr>
      <w:rFonts w:ascii="Palatino Linotype" w:hAnsi="Palatino Linotype" w:eastAsia="Arial Unicode MS" w:cs="Palatino Linotype"/>
      <w:b/>
      <w:i w:val="false"/>
      <w:sz w:val="20"/>
      <w:szCs w:val="20"/>
    </w:rPr>
  </w:style>
  <w:style w:type="character" w:styleId="ListLabel52">
    <w:name w:val="ListLabel 52"/>
    <w:qFormat/>
    <w:rPr>
      <w:rFonts w:ascii="Palatino Linotype" w:hAnsi="Palatino Linotype" w:eastAsia="Arial Unicode MS" w:cs="Palatino Linotype"/>
      <w:b/>
      <w:i w:val="false"/>
      <w:sz w:val="20"/>
      <w:szCs w:val="20"/>
    </w:rPr>
  </w:style>
  <w:style w:type="character" w:styleId="ListLabel53">
    <w:name w:val="ListLabel 53"/>
    <w:qFormat/>
    <w:rPr>
      <w:rFonts w:ascii="Palatino Linotype" w:hAnsi="Palatino Linotype" w:eastAsia="Arial Unicode MS" w:cs="Palatino Linotype"/>
      <w:b/>
      <w:i w:val="false"/>
      <w:sz w:val="20"/>
      <w:szCs w:val="20"/>
    </w:rPr>
  </w:style>
  <w:style w:type="character" w:styleId="ListLabel54">
    <w:name w:val="ListLabel 54"/>
    <w:qFormat/>
    <w:rPr>
      <w:rFonts w:ascii="Palatino Linotype" w:hAnsi="Palatino Linotype" w:eastAsia="Arial Unicode MS" w:cs="Palatino Linotype"/>
      <w:b/>
      <w:i w:val="false"/>
      <w:sz w:val="20"/>
      <w:szCs w:val="20"/>
    </w:rPr>
  </w:style>
  <w:style w:type="character" w:styleId="ListLabel55">
    <w:name w:val="ListLabel 55"/>
    <w:qFormat/>
    <w:rPr>
      <w:rFonts w:eastAsia="Arial Unicode MS" w:cs="Palatino Linotype"/>
      <w:b/>
      <w:i w:val="false"/>
      <w:sz w:val="20"/>
      <w:szCs w:val="20"/>
    </w:rPr>
  </w:style>
  <w:style w:type="character" w:styleId="ListLabel56">
    <w:name w:val="ListLabel 56"/>
    <w:qFormat/>
    <w:rPr>
      <w:rFonts w:ascii="Palatino Linotype" w:hAnsi="Palatino Linotype" w:eastAsia="Arial Unicode MS" w:cs="Palatino Linotype"/>
      <w:b/>
      <w:i w:val="false"/>
      <w:sz w:val="20"/>
      <w:szCs w:val="20"/>
    </w:rPr>
  </w:style>
  <w:style w:type="character" w:styleId="ListLabel57">
    <w:name w:val="ListLabel 57"/>
    <w:qFormat/>
    <w:rPr>
      <w:rFonts w:ascii="Palatino Linotype" w:hAnsi="Palatino Linotype" w:eastAsia="Arial Unicode MS" w:cs="Palatino Linotype"/>
      <w:b/>
      <w:i w:val="false"/>
      <w:sz w:val="20"/>
      <w:szCs w:val="20"/>
    </w:rPr>
  </w:style>
  <w:style w:type="character" w:styleId="ListLabel58">
    <w:name w:val="ListLabel 58"/>
    <w:qFormat/>
    <w:rPr>
      <w:rFonts w:ascii="Palatino Linotype" w:hAnsi="Palatino Linotype" w:eastAsia="Arial Unicode MS" w:cs="Palatino Linotype"/>
      <w:b/>
      <w:i w:val="false"/>
      <w:sz w:val="20"/>
      <w:szCs w:val="20"/>
    </w:rPr>
  </w:style>
  <w:style w:type="character" w:styleId="ListLabel59">
    <w:name w:val="ListLabel 59"/>
    <w:qFormat/>
    <w:rPr>
      <w:rFonts w:ascii="Palatino Linotype" w:hAnsi="Palatino Linotype" w:eastAsia="Arial Unicode MS" w:cs="Palatino Linotype"/>
      <w:b/>
      <w:i w:val="false"/>
      <w:sz w:val="20"/>
      <w:szCs w:val="20"/>
    </w:rPr>
  </w:style>
  <w:style w:type="character" w:styleId="ListLabel60">
    <w:name w:val="ListLabel 60"/>
    <w:qFormat/>
    <w:rPr>
      <w:rFonts w:eastAsia="Arial Unicode MS" w:cs="Palatino Linotype"/>
      <w:b/>
      <w:i w:val="false"/>
      <w:sz w:val="20"/>
      <w:szCs w:val="20"/>
    </w:rPr>
  </w:style>
  <w:style w:type="character" w:styleId="ListLabel61">
    <w:name w:val="ListLabel 61"/>
    <w:qFormat/>
    <w:rPr>
      <w:rFonts w:ascii="Palatino Linotype" w:hAnsi="Palatino Linotype" w:eastAsia="Arial Unicode MS" w:cs="Palatino Linotype"/>
      <w:b/>
      <w:i w:val="false"/>
      <w:sz w:val="20"/>
      <w:szCs w:val="20"/>
    </w:rPr>
  </w:style>
  <w:style w:type="character" w:styleId="ListLabel62">
    <w:name w:val="ListLabel 62"/>
    <w:qFormat/>
    <w:rPr>
      <w:rFonts w:ascii="Palatino Linotype" w:hAnsi="Palatino Linotype" w:eastAsia="Arial Unicode MS" w:cs="Palatino Linotype"/>
      <w:b/>
      <w:i w:val="false"/>
      <w:sz w:val="20"/>
      <w:szCs w:val="20"/>
    </w:rPr>
  </w:style>
  <w:style w:type="character" w:styleId="ListLabel63">
    <w:name w:val="ListLabel 63"/>
    <w:qFormat/>
    <w:rPr>
      <w:rFonts w:ascii="Palatino Linotype" w:hAnsi="Palatino Linotype" w:eastAsia="Arial Unicode MS" w:cs="Palatino Linotype"/>
      <w:b/>
      <w:i w:val="false"/>
      <w:sz w:val="20"/>
      <w:szCs w:val="20"/>
    </w:rPr>
  </w:style>
  <w:style w:type="character" w:styleId="ListLabel64">
    <w:name w:val="ListLabel 64"/>
    <w:qFormat/>
    <w:rPr>
      <w:rFonts w:ascii="Palatino Linotype" w:hAnsi="Palatino Linotype" w:eastAsia="Arial Unicode MS" w:cs="Palatino Linotype"/>
      <w:b/>
      <w:i w:val="false"/>
      <w:sz w:val="20"/>
      <w:szCs w:val="20"/>
    </w:rPr>
  </w:style>
  <w:style w:type="character" w:styleId="ListLabel65">
    <w:name w:val="ListLabel 65"/>
    <w:qFormat/>
    <w:rPr>
      <w:rFonts w:eastAsia="Arial Unicode MS" w:cs="Palatino Linotype"/>
      <w:b/>
      <w:i w:val="false"/>
      <w:sz w:val="20"/>
      <w:szCs w:val="20"/>
    </w:rPr>
  </w:style>
  <w:style w:type="character" w:styleId="ListLabel66">
    <w:name w:val="ListLabel 66"/>
    <w:qFormat/>
    <w:rPr>
      <w:rFonts w:ascii="Palatino Linotype" w:hAnsi="Palatino Linotype" w:eastAsia="Arial Unicode MS" w:cs="Palatino Linotype"/>
      <w:b/>
      <w:i w:val="false"/>
      <w:sz w:val="20"/>
      <w:szCs w:val="20"/>
    </w:rPr>
  </w:style>
  <w:style w:type="character" w:styleId="ListLabel67">
    <w:name w:val="ListLabel 67"/>
    <w:qFormat/>
    <w:rPr>
      <w:rFonts w:ascii="Palatino Linotype" w:hAnsi="Palatino Linotype" w:eastAsia="Arial Unicode MS" w:cs="Palatino Linotype"/>
      <w:b/>
      <w:i w:val="false"/>
      <w:sz w:val="20"/>
      <w:szCs w:val="20"/>
    </w:rPr>
  </w:style>
  <w:style w:type="character" w:styleId="ListLabel68">
    <w:name w:val="ListLabel 68"/>
    <w:qFormat/>
    <w:rPr>
      <w:rFonts w:ascii="Palatino Linotype" w:hAnsi="Palatino Linotype" w:eastAsia="Arial Unicode MS" w:cs="Palatino Linotype"/>
      <w:b/>
      <w:i w:val="false"/>
      <w:sz w:val="20"/>
      <w:szCs w:val="20"/>
    </w:rPr>
  </w:style>
  <w:style w:type="character" w:styleId="ListLabel69">
    <w:name w:val="ListLabel 69"/>
    <w:qFormat/>
    <w:rPr>
      <w:rFonts w:ascii="Palatino Linotype" w:hAnsi="Palatino Linotype" w:eastAsia="Arial Unicode MS" w:cs="Palatino Linotype"/>
      <w:b/>
      <w:i w:val="false"/>
      <w:sz w:val="20"/>
      <w:szCs w:val="20"/>
    </w:rPr>
  </w:style>
  <w:style w:type="character" w:styleId="ListLabel70">
    <w:name w:val="ListLabel 70"/>
    <w:qFormat/>
    <w:rPr>
      <w:rFonts w:eastAsia="Arial Unicode MS" w:cs="Palatino Linotype"/>
      <w:b/>
      <w:i w:val="false"/>
      <w:sz w:val="20"/>
      <w:szCs w:val="20"/>
    </w:rPr>
  </w:style>
  <w:style w:type="character" w:styleId="ListLabel71">
    <w:name w:val="ListLabel 71"/>
    <w:qFormat/>
    <w:rPr>
      <w:rFonts w:ascii="Palatino Linotype" w:hAnsi="Palatino Linotype" w:eastAsia="Arial Unicode MS" w:cs="Palatino Linotype"/>
      <w:b/>
      <w:i w:val="false"/>
      <w:sz w:val="20"/>
      <w:szCs w:val="20"/>
    </w:rPr>
  </w:style>
  <w:style w:type="character" w:styleId="ListLabel72">
    <w:name w:val="ListLabel 72"/>
    <w:qFormat/>
    <w:rPr>
      <w:rFonts w:ascii="Palatino Linotype" w:hAnsi="Palatino Linotype" w:eastAsia="Arial Unicode MS" w:cs="Palatino Linotype"/>
      <w:b/>
      <w:i w:val="false"/>
      <w:sz w:val="20"/>
      <w:szCs w:val="20"/>
    </w:rPr>
  </w:style>
  <w:style w:type="character" w:styleId="ListLabel73">
    <w:name w:val="ListLabel 73"/>
    <w:qFormat/>
    <w:rPr>
      <w:rFonts w:ascii="Palatino Linotype" w:hAnsi="Palatino Linotype" w:eastAsia="Arial Unicode MS" w:cs="Palatino Linotype"/>
      <w:b/>
      <w:i w:val="false"/>
      <w:sz w:val="20"/>
      <w:szCs w:val="20"/>
    </w:rPr>
  </w:style>
  <w:style w:type="character" w:styleId="ListLabel74">
    <w:name w:val="ListLabel 74"/>
    <w:qFormat/>
    <w:rPr>
      <w:rFonts w:ascii="Palatino Linotype" w:hAnsi="Palatino Linotype" w:eastAsia="Arial Unicode MS" w:cs="Palatino Linotype"/>
      <w:b/>
      <w:i w:val="false"/>
      <w:sz w:val="20"/>
      <w:szCs w:val="20"/>
    </w:rPr>
  </w:style>
  <w:style w:type="character" w:styleId="ListLabel75">
    <w:name w:val="ListLabel 75"/>
    <w:qFormat/>
    <w:rPr>
      <w:rFonts w:eastAsia="Arial Unicode MS" w:cs="Palatino Linotype"/>
      <w:b/>
      <w:i w:val="false"/>
      <w:sz w:val="20"/>
      <w:szCs w:val="20"/>
    </w:rPr>
  </w:style>
  <w:style w:type="character" w:styleId="ListLabel76">
    <w:name w:val="ListLabel 76"/>
    <w:qFormat/>
    <w:rPr>
      <w:rFonts w:ascii="Palatino Linotype" w:hAnsi="Palatino Linotype" w:eastAsia="Arial Unicode MS" w:cs="Palatino Linotype"/>
      <w:b/>
      <w:i w:val="false"/>
      <w:sz w:val="20"/>
      <w:szCs w:val="20"/>
    </w:rPr>
  </w:style>
  <w:style w:type="character" w:styleId="ListLabel77">
    <w:name w:val="ListLabel 77"/>
    <w:qFormat/>
    <w:rPr>
      <w:rFonts w:ascii="Palatino Linotype" w:hAnsi="Palatino Linotype" w:eastAsia="Arial Unicode MS" w:cs="Palatino Linotype"/>
      <w:b/>
      <w:i w:val="false"/>
      <w:sz w:val="20"/>
      <w:szCs w:val="20"/>
    </w:rPr>
  </w:style>
  <w:style w:type="character" w:styleId="ListLabel78">
    <w:name w:val="ListLabel 78"/>
    <w:qFormat/>
    <w:rPr>
      <w:rFonts w:ascii="Palatino Linotype" w:hAnsi="Palatino Linotype" w:eastAsia="Arial Unicode MS" w:cs="Palatino Linotype"/>
      <w:b/>
      <w:i w:val="false"/>
      <w:sz w:val="20"/>
      <w:szCs w:val="20"/>
    </w:rPr>
  </w:style>
  <w:style w:type="character" w:styleId="ListLabel79">
    <w:name w:val="ListLabel 79"/>
    <w:qFormat/>
    <w:rPr>
      <w:rFonts w:ascii="Palatino Linotype" w:hAnsi="Palatino Linotype" w:eastAsia="Arial Unicode MS" w:cs="Palatino Linotype"/>
      <w:b/>
      <w:i w:val="false"/>
      <w:sz w:val="20"/>
      <w:szCs w:val="20"/>
    </w:rPr>
  </w:style>
  <w:style w:type="character" w:styleId="ListLabel80">
    <w:name w:val="ListLabel 80"/>
    <w:qFormat/>
    <w:rPr>
      <w:rFonts w:eastAsia="Arial Unicode MS" w:cs="Palatino Linotype"/>
      <w:b/>
      <w:i w:val="false"/>
      <w:sz w:val="20"/>
      <w:szCs w:val="20"/>
    </w:rPr>
  </w:style>
  <w:style w:type="character" w:styleId="ListLabel81">
    <w:name w:val="ListLabel 81"/>
    <w:qFormat/>
    <w:rPr>
      <w:rFonts w:ascii="Palatino Linotype" w:hAnsi="Palatino Linotype" w:eastAsia="Arial Unicode MS" w:cs="Palatino Linotype"/>
      <w:b/>
      <w:i w:val="false"/>
      <w:sz w:val="20"/>
      <w:szCs w:val="20"/>
    </w:rPr>
  </w:style>
  <w:style w:type="character" w:styleId="ListLabel82">
    <w:name w:val="ListLabel 82"/>
    <w:qFormat/>
    <w:rPr>
      <w:rFonts w:ascii="Palatino Linotype" w:hAnsi="Palatino Linotype" w:eastAsia="Arial Unicode MS" w:cs="Palatino Linotype"/>
      <w:b/>
      <w:i w:val="false"/>
      <w:sz w:val="20"/>
      <w:szCs w:val="20"/>
    </w:rPr>
  </w:style>
  <w:style w:type="character" w:styleId="ListLabel83">
    <w:name w:val="ListLabel 83"/>
    <w:qFormat/>
    <w:rPr>
      <w:rFonts w:ascii="Palatino Linotype" w:hAnsi="Palatino Linotype" w:eastAsia="Arial Unicode MS" w:cs="Palatino Linotype"/>
      <w:b/>
      <w:i w:val="false"/>
      <w:sz w:val="20"/>
      <w:szCs w:val="20"/>
    </w:rPr>
  </w:style>
  <w:style w:type="character" w:styleId="ListLabel84">
    <w:name w:val="ListLabel 84"/>
    <w:qFormat/>
    <w:rPr>
      <w:rFonts w:ascii="Palatino Linotype" w:hAnsi="Palatino Linotype" w:eastAsia="Arial Unicode MS" w:cs="Palatino Linotype"/>
      <w:b/>
      <w:i w:val="false"/>
      <w:sz w:val="20"/>
      <w:szCs w:val="20"/>
    </w:rPr>
  </w:style>
  <w:style w:type="character" w:styleId="ListLabel85">
    <w:name w:val="ListLabel 85"/>
    <w:qFormat/>
    <w:rPr>
      <w:rFonts w:eastAsia="Arial Unicode MS" w:cs="Palatino Linotype"/>
      <w:b/>
      <w:i w:val="false"/>
      <w:sz w:val="20"/>
      <w:szCs w:val="20"/>
    </w:rPr>
  </w:style>
  <w:style w:type="character" w:styleId="ListLabel86">
    <w:name w:val="ListLabel 86"/>
    <w:qFormat/>
    <w:rPr>
      <w:rFonts w:ascii="Palatino Linotype" w:hAnsi="Palatino Linotype" w:eastAsia="Arial Unicode MS" w:cs="Palatino Linotype"/>
      <w:b/>
      <w:i w:val="false"/>
      <w:sz w:val="20"/>
      <w:szCs w:val="20"/>
    </w:rPr>
  </w:style>
  <w:style w:type="character" w:styleId="ListLabel87">
    <w:name w:val="ListLabel 87"/>
    <w:qFormat/>
    <w:rPr>
      <w:rFonts w:ascii="Palatino Linotype" w:hAnsi="Palatino Linotype" w:eastAsia="Arial Unicode MS" w:cs="Palatino Linotype"/>
      <w:b/>
      <w:i w:val="false"/>
      <w:sz w:val="20"/>
      <w:szCs w:val="20"/>
    </w:rPr>
  </w:style>
  <w:style w:type="character" w:styleId="ListLabel88">
    <w:name w:val="ListLabel 88"/>
    <w:qFormat/>
    <w:rPr>
      <w:rFonts w:ascii="Palatino Linotype" w:hAnsi="Palatino Linotype" w:eastAsia="Arial Unicode MS" w:cs="Palatino Linotype"/>
      <w:b/>
      <w:i w:val="false"/>
      <w:sz w:val="20"/>
      <w:szCs w:val="20"/>
    </w:rPr>
  </w:style>
  <w:style w:type="character" w:styleId="ListLabel89">
    <w:name w:val="ListLabel 89"/>
    <w:qFormat/>
    <w:rPr>
      <w:rFonts w:ascii="Palatino Linotype" w:hAnsi="Palatino Linotype" w:eastAsia="Arial Unicode MS" w:cs="Palatino Linotype"/>
      <w:b/>
      <w:i w:val="false"/>
      <w:sz w:val="20"/>
      <w:szCs w:val="20"/>
    </w:rPr>
  </w:style>
  <w:style w:type="character" w:styleId="ListLabel90">
    <w:name w:val="ListLabel 90"/>
    <w:qFormat/>
    <w:rPr>
      <w:rFonts w:eastAsia="Arial Unicode MS" w:cs="Palatino Linotype"/>
      <w:b/>
      <w:i w:val="false"/>
      <w:sz w:val="20"/>
      <w:szCs w:val="20"/>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paragraph" w:styleId="PargrafodaLista">
    <w:name w:val="Parágrafo da Lista"/>
    <w:basedOn w:val="Normal"/>
    <w:qFormat/>
    <w:pPr>
      <w:ind w:left="708" w:right="0" w:hanging="0"/>
    </w:pPr>
    <w:rPr/>
  </w:style>
  <w:style w:type="paragraph" w:styleId="ListParagraph">
    <w:name w:val="List Paragraph"/>
    <w:basedOn w:val="Normal"/>
    <w:qFormat/>
    <w:pPr>
      <w:spacing w:before="0" w:after="160"/>
      <w:ind w:left="720" w:right="0" w:hanging="0"/>
      <w:contextualSpacing/>
    </w:pPr>
    <w:rPr/>
  </w:style>
  <w:style w:type="paragraph" w:styleId="Corpodotexto">
    <w:name w:val="Corpo do texto"/>
    <w:basedOn w:val="Normal"/>
    <w:qFormat/>
    <w:pPr>
      <w:spacing w:before="0" w:after="120"/>
    </w:pPr>
    <w:rPr/>
  </w:style>
  <w:style w:type="numbering" w:styleId="NoList" w:default="1">
    <w:name w:val="No List"/>
    <w:uiPriority w:val="99"/>
    <w:semiHidden/>
    <w:unhideWhenUsed/>
    <w:qFormat/>
  </w:style>
  <w:style w:type="numbering" w:styleId="WW8Num2">
    <w:name w:val="WW8Num2"/>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CC7A-98B8-4138-9C01-8176A182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 ata</Template>
  <TotalTime>343</TotalTime>
  <Application>LibreOffice/6.0.2.1$Windows_X86_64 LibreOffice_project/f7f06a8f319e4b62f9bc5095aa112a65d2f3ac89</Application>
  <Pages>10</Pages>
  <Words>3781</Words>
  <Characters>22441</Characters>
  <CharactersWithSpaces>25988</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2018-03-22T14:38:00Z</dcterms:created>
  <dc:creator>Barbara Thais da Silva</dc:creator>
  <dc:description/>
  <dc:language>pt-BR</dc:language>
  <cp:lastModifiedBy/>
  <cp:lastPrinted>2020-07-13T10:08:34Z</cp:lastPrinted>
  <dcterms:modified xsi:type="dcterms:W3CDTF">2020-07-13T10:33:57Z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