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83"/>
        <w:jc w:val="center"/>
        <w:rPr>
          <w:rFonts w:ascii="Palatino Linotype" w:hAnsi="Palatino Linotype" w:cs="Palatino Linotype"/>
          <w:b/>
          <w:b/>
          <w:sz w:val="20"/>
          <w:szCs w:val="20"/>
          <w:lang w:eastAsia="ar-SA"/>
        </w:rPr>
      </w:pPr>
      <w:r>
        <w:rPr>
          <w:rFonts w:cs="Palatino Linotype" w:ascii="Palatino Linotype" w:hAnsi="Palatino Linotype"/>
          <w:b/>
          <w:sz w:val="20"/>
          <w:szCs w:val="20"/>
          <w:lang w:eastAsia="ar-SA"/>
        </w:rPr>
        <w:t>PROJETO BÁSICO</w:t>
      </w:r>
    </w:p>
    <w:p>
      <w:pPr>
        <w:pStyle w:val="Normal"/>
        <w:spacing w:before="0" w:after="283"/>
        <w:jc w:val="center"/>
        <w:rPr>
          <w:rFonts w:ascii="Palatino Linotype" w:hAnsi="Palatino Linotype" w:cs="Palatino Linotype"/>
          <w:sz w:val="20"/>
          <w:szCs w:val="20"/>
          <w:lang w:eastAsia="ar-SA"/>
        </w:rPr>
      </w:pPr>
      <w:r>
        <w:rPr>
          <w:rFonts w:cs="Palatino Linotype" w:ascii="Palatino Linotype" w:hAnsi="Palatino Linotype"/>
          <w:sz w:val="20"/>
          <w:szCs w:val="20"/>
          <w:lang w:eastAsia="ar-SA"/>
        </w:rPr>
        <w:t>(OBRA DE ENGENHARIA)</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OBJETO</w:t>
      </w:r>
    </w:p>
    <w:p>
      <w:pPr>
        <w:pStyle w:val="Normal"/>
        <w:widowControl w:val="false"/>
        <w:numPr>
          <w:ilvl w:val="1"/>
          <w:numId w:val="2"/>
        </w:numPr>
        <w:suppressAutoHyphens w:val="true"/>
        <w:spacing w:before="0" w:after="283"/>
        <w:jc w:val="both"/>
        <w:rPr/>
      </w:pPr>
      <w:r>
        <w:rPr>
          <w:rFonts w:cs="Palatino Linotype" w:ascii="Palatino Linotype" w:hAnsi="Palatino Linotype"/>
          <w:sz w:val="20"/>
          <w:szCs w:val="20"/>
        </w:rPr>
        <w:t xml:space="preserve">Contratação de </w:t>
      </w:r>
      <w:r>
        <w:rPr>
          <w:rFonts w:eastAsia="Arial Unicode MS" w:cs="Palatino Linotype" w:ascii="Palatino Linotype" w:hAnsi="Palatino Linotype"/>
          <w:sz w:val="20"/>
          <w:szCs w:val="20"/>
          <w:lang w:eastAsia="zxx"/>
        </w:rPr>
        <w:t>empresa especializada para execução de obra de engenharia referente a</w:t>
      </w:r>
      <w:r>
        <w:rPr>
          <w:rFonts w:eastAsia="Arial Unicode MS" w:cs="Palatino Linotype" w:ascii="Palatino Linotype" w:hAnsi="Palatino Linotype"/>
          <w:b/>
          <w:sz w:val="20"/>
          <w:szCs w:val="20"/>
          <w:lang w:eastAsia="zxx"/>
        </w:rPr>
        <w:t xml:space="preserve"> OBRA</w:t>
      </w:r>
      <w:r>
        <w:rPr>
          <w:rFonts w:eastAsia="Arial Unicode MS" w:cs="Palatino Linotype" w:ascii="Palatino Linotype" w:hAnsi="Palatino Linotype"/>
          <w:b/>
          <w:sz w:val="20"/>
          <w:szCs w:val="20"/>
          <w:lang w:eastAsia="zxx"/>
        </w:rPr>
        <w:t xml:space="preserve">S E </w:t>
      </w:r>
      <w:r>
        <w:rPr>
          <w:rFonts w:eastAsia="Arial Unicode MS" w:cs="Palatino Linotype" w:ascii="Palatino Linotype" w:hAnsi="Palatino Linotype"/>
          <w:b/>
          <w:sz w:val="20"/>
          <w:szCs w:val="20"/>
          <w:lang w:eastAsia="zxx"/>
        </w:rPr>
        <w:t>SERVIÇO</w:t>
      </w:r>
      <w:r>
        <w:rPr>
          <w:rFonts w:eastAsia="Arial Unicode MS" w:cs="Palatino Linotype" w:ascii="Palatino Linotype" w:hAnsi="Palatino Linotype"/>
          <w:b/>
          <w:sz w:val="20"/>
          <w:szCs w:val="20"/>
          <w:lang w:eastAsia="zxx"/>
        </w:rPr>
        <w:t xml:space="preserve">S DE TERRAPLANAGEM, DRENAGEM DE ÁGUAS PLUVIAIS E PAVIMENTAÇÃO EM LOGRADOUROS NOS BAIRROS BAIXA GRANDE, BOM SUCESSO, SANTA ESMERALDA (1-2), CACIMBAS, BRASÍLIA, JARDIM TROPICAL, NOVO HORIZONTE, MANOEL TELES, CANAFÍSTULA II E CAVACO NO MUNICÍPIO DE </w:t>
      </w:r>
      <w:r>
        <w:rPr>
          <w:rFonts w:eastAsia="Arial Unicode MS" w:cs="Palatino Linotype" w:ascii="Palatino Linotype" w:hAnsi="Palatino Linotype"/>
          <w:b/>
          <w:sz w:val="20"/>
          <w:szCs w:val="20"/>
          <w:lang w:eastAsia="zxx"/>
        </w:rPr>
        <w:t>ARAPIRACA/AL</w:t>
      </w:r>
      <w:bookmarkStart w:id="0" w:name="__DdeLink__4059_114347092"/>
      <w:bookmarkEnd w:id="0"/>
      <w:r>
        <w:rPr>
          <w:rFonts w:cs="Palatino Linotype" w:ascii="Palatino Linotype" w:hAnsi="Palatino Linotype"/>
          <w:sz w:val="20"/>
          <w:szCs w:val="20"/>
        </w:rPr>
        <w:t>, conforme condições, quantidades e exigências estabelecidas neste instrumento.</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VISTORIA</w:t>
      </w:r>
    </w:p>
    <w:p>
      <w:pPr>
        <w:pStyle w:val="Normal"/>
        <w:widowControl w:val="false"/>
        <w:numPr>
          <w:ilvl w:val="1"/>
          <w:numId w:val="2"/>
        </w:numPr>
        <w:suppressAutoHyphens w:val="true"/>
        <w:spacing w:lineRule="auto" w:line="240" w:before="0" w:after="283"/>
        <w:jc w:val="both"/>
        <w:rPr/>
      </w:pPr>
      <w:r>
        <w:rPr>
          <w:rFonts w:cs="Palatino Linotype" w:ascii="Palatino Linotype" w:hAnsi="Palatino Linotype"/>
          <w:sz w:val="20"/>
          <w:szCs w:val="20"/>
        </w:rPr>
        <w:t xml:space="preserve"> </w:t>
      </w:r>
      <w:r>
        <w:rPr>
          <w:rFonts w:cs="Palatino Linotype" w:ascii="Palatino Linotype" w:hAnsi="Palatino Linotype"/>
          <w:sz w:val="20"/>
          <w:szCs w:val="20"/>
        </w:rPr>
        <w:t>No ato da vistoria facultativa, as licitantes devem inteirar-se das condições e do grau de dificuldade dos serviços, não se admitindo, posteriormente, qualquer alegação de desconhecimento dos mesmos, caso opte por não vistoriar na competência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EXECUÇÃO DOS SERVIÇOS E SEU RECEBIMENTO</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execução dos serviços será iniciada após o recebimento da Ordem de Serviços pela Contratada, cujas etapas observarão o cronograma constante em anexo a este instrumento;</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before="0" w:after="283"/>
        <w:ind w:left="567" w:right="0" w:hanging="0"/>
        <w:jc w:val="both"/>
        <w:rPr>
          <w:rFonts w:ascii="Palatino Linotype" w:hAnsi="Palatino Linotype" w:cs="Palatino Linotype"/>
          <w:sz w:val="20"/>
        </w:rPr>
      </w:pPr>
      <w:r>
        <w:rPr>
          <w:rFonts w:cs="Palatino Linotype" w:ascii="Palatino Linotype" w:hAnsi="Palatino Linotype"/>
          <w:sz w:val="20"/>
        </w:rPr>
        <w:t>O recebimento provisório também ficará sujeito, quando cabível, à conclusão de todos os testes de campo e à entrega dos Manuais e Instruções exigíveis;</w:t>
      </w:r>
    </w:p>
    <w:p>
      <w:pPr>
        <w:pStyle w:val="Normal"/>
        <w:numPr>
          <w:ilvl w:val="1"/>
          <w:numId w:val="2"/>
        </w:numPr>
        <w:spacing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before="0" w:after="283"/>
        <w:ind w:left="567" w:right="0" w:hanging="0"/>
        <w:jc w:val="both"/>
        <w:rPr>
          <w:rFonts w:ascii="Palatino Linotype" w:hAnsi="Palatino Linotype" w:cs="Palatino Linotype"/>
          <w:sz w:val="20"/>
        </w:rPr>
      </w:pPr>
      <w:r>
        <w:rPr>
          <w:rFonts w:cs="Palatino Linotype" w:ascii="Palatino Linotype" w:hAnsi="Palatino Linotype"/>
          <w:sz w:val="20"/>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before="0" w:after="283"/>
        <w:ind w:left="567" w:right="0" w:hanging="0"/>
        <w:jc w:val="both"/>
        <w:rPr/>
      </w:pPr>
      <w:r>
        <w:rPr>
          <w:rFonts w:cs="Palatino Linotype" w:ascii="Palatino Linotype" w:hAnsi="Palatino Linotype"/>
          <w:sz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medição de serviços até que sejam sanadas todas as eventuais pendências que possam vir a ser apontadas no Termo de Recebimento Provisório;</w:t>
      </w:r>
    </w:p>
    <w:p>
      <w:pPr>
        <w:pStyle w:val="Normal"/>
        <w:numPr>
          <w:ilvl w:val="1"/>
          <w:numId w:val="2"/>
        </w:numPr>
        <w:spacing w:before="0" w:after="360"/>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before="0" w:after="360"/>
        <w:jc w:val="both"/>
        <w:rPr/>
      </w:pPr>
      <w:r>
        <w:rPr>
          <w:rFonts w:cs="Palatino Linotype" w:ascii="Palatino Linotype" w:hAnsi="Palatino Linotype"/>
          <w:sz w:val="20"/>
          <w:szCs w:val="20"/>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1"/>
          <w:numId w:val="2"/>
        </w:numPr>
        <w:spacing w:before="0" w:after="360"/>
        <w:jc w:val="both"/>
        <w:rPr/>
      </w:pPr>
      <w:r>
        <w:rPr>
          <w:rFonts w:cs="Palatino Linotype" w:ascii="Palatino Linotype" w:hAnsi="Palatino Linotype"/>
          <w:sz w:val="20"/>
          <w:szCs w:val="20"/>
          <w:lang w:eastAsia="ar-SA"/>
        </w:rPr>
        <w:t>Cada etapa de serviço deverá ter funcionalidade ou conclusão do item descrito, para efeito de recebimento e posterior medição e pagamento.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CONTRATANTE</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o cumprimento de todas as obrigações assumidas pela Contratada, de acordo com as cláusulas contratuais e os termos de sua proposta;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before="0" w:after="360"/>
        <w:jc w:val="both"/>
        <w:rPr/>
      </w:pPr>
      <w:r>
        <w:rPr>
          <w:rFonts w:cs="Palatino Linotype" w:ascii="Palatino Linotype" w:hAnsi="Palatino Linotype"/>
          <w:sz w:val="20"/>
          <w:szCs w:val="20"/>
          <w:lang w:eastAsia="ar-SA"/>
        </w:rPr>
        <w:t>Pagar à Contratada o valor resultante da prestação do serviço, conforme cronograma físico-financeiro ou disponibilidade financeira administrativa. Contudo a medição deverá obedecer no mínimo o valor existente no cronograma e será liquidada até 90 dias após aprovação pela CEF.</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Efetuar as retenções tributárias devidas sobre o valor da fatura de serviços da Contratada, em conformidade com a legislação em vigor;</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Fornecer por escrito as informações necessárias para o desenvolvimento dos serviços objeto do contrato;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Realizar avaliações periódicas da qualidade dos serviços, após seu recebimento;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Cientificar o órgão de representação judicial da Administração para adoção das medidas cabíveis quando do descumprimento das obrigações pela Contratada;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da Contratada que providencie a seguinte documentação como condição indispensável para o recebimento definitivo de objeto, quando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w:t>
      </w:r>
      <w:r>
        <w:rPr>
          <w:rFonts w:cs="Palatino Linotype" w:ascii="Palatino Linotype" w:hAnsi="Palatino Linotype"/>
          <w:i/>
          <w:sz w:val="20"/>
          <w:szCs w:val="20"/>
        </w:rPr>
        <w:t>as built</w:t>
      </w:r>
      <w:r>
        <w:rPr>
          <w:rFonts w:cs="Palatino Linotype" w:ascii="Palatino Linotype" w:hAnsi="Palatino Linotype"/>
          <w:sz w:val="20"/>
          <w:szCs w:val="20"/>
        </w:rPr>
        <w:t>", elaborado pelo responsável por sua execução;</w:t>
      </w:r>
    </w:p>
    <w:p>
      <w:pPr>
        <w:pStyle w:val="Normal"/>
        <w:numPr>
          <w:ilvl w:val="2"/>
          <w:numId w:val="2"/>
        </w:numPr>
        <w:spacing w:before="0" w:after="360"/>
        <w:ind w:left="567" w:right="0" w:hanging="0"/>
        <w:jc w:val="both"/>
        <w:rPr/>
      </w:pPr>
      <w:r>
        <w:rPr>
          <w:rFonts w:cs="Palatino Linotype" w:ascii="Palatino Linotype" w:hAnsi="Palatino Linotype"/>
          <w:sz w:val="20"/>
          <w:szCs w:val="20"/>
        </w:rPr>
        <w:t>comprovação das ligações definitivas de energia, água, telefone e gás, se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laudo de vistoria do corpo de bombeiros aprovando o serviço, se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carta "habite-se", emitida pela prefeitura, se for o caso.</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certidão negativa de débitos previdenciários específica para o registro da obra junto ao Cartório de Registro de Imóveis;</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CONTRATADA</w:t>
      </w:r>
    </w:p>
    <w:p>
      <w:pPr>
        <w:pStyle w:val="Normal"/>
        <w:numPr>
          <w:ilvl w:val="1"/>
          <w:numId w:val="2"/>
        </w:numPr>
        <w:spacing w:before="0" w:after="360"/>
        <w:jc w:val="both"/>
        <w:rPr/>
      </w:pPr>
      <w:r>
        <w:rPr>
          <w:rFonts w:cs="Palatino Linotype" w:ascii="Palatino Linotype" w:hAnsi="Palatino Linotype"/>
          <w:color w:val="000000"/>
          <w:sz w:val="20"/>
          <w:szCs w:val="20"/>
        </w:rPr>
        <w:t xml:space="preserve">Executar os serviços conforme especificações deste Projeto Básico e de sua proposta, com a alocação dos empregados necessários ao perfeito cumprimento das cláusulas contratuais, </w:t>
      </w:r>
      <w:r>
        <w:rPr>
          <w:rFonts w:cs="Palatino Linotype" w:ascii="Palatino Linotype" w:hAnsi="Palatino Linotype"/>
          <w:sz w:val="20"/>
        </w:rPr>
        <w:t>além de fornecer e utilizar os materiais e equipamentos, ferramentas e utensílios necessários, na qualidade e quantidade mínimas especificadas neste instrumento e em sua proposta</w:t>
      </w:r>
      <w:r>
        <w:rPr>
          <w:rFonts w:cs="Palatino Linotype" w:ascii="Palatino Linotype" w:hAnsi="Palatino Linotype"/>
          <w:color w:val="000000"/>
          <w:sz w:val="20"/>
          <w:szCs w:val="20"/>
        </w:rPr>
        <w:t>;</w:t>
      </w:r>
    </w:p>
    <w:p>
      <w:pPr>
        <w:pStyle w:val="Normal"/>
        <w:numPr>
          <w:ilvl w:val="1"/>
          <w:numId w:val="2"/>
        </w:numPr>
        <w:spacing w:before="0" w:after="360"/>
        <w:jc w:val="both"/>
        <w:rPr/>
      </w:pPr>
      <w:r>
        <w:rPr>
          <w:rFonts w:cs="Palatino Linotype" w:ascii="Palatino Linotype" w:hAnsi="Palatino Linotype"/>
          <w:color w:val="000000"/>
          <w:sz w:val="20"/>
          <w:szCs w:val="20"/>
        </w:rPr>
        <w:t>Declaração que tem condições financeiras para contratar e executar a obra dentro de seu limite de capital social;</w:t>
      </w:r>
    </w:p>
    <w:p>
      <w:pPr>
        <w:pStyle w:val="Normal"/>
        <w:numPr>
          <w:ilvl w:val="1"/>
          <w:numId w:val="2"/>
        </w:numPr>
        <w:spacing w:before="0" w:after="360"/>
        <w:jc w:val="both"/>
        <w:rPr/>
      </w:pPr>
      <w:r>
        <w:rPr>
          <w:rFonts w:cs="Palatino Linotype" w:ascii="Palatino Linotype" w:hAnsi="Palatino Linotype"/>
          <w:color w:val="000000"/>
          <w:sz w:val="20"/>
          <w:szCs w:val="20"/>
        </w:rPr>
        <w:t>A contratada será responsável pela guarda, manutenção e integralidade da obra e serviços até a entrega final da obra;</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Manter os empregados nos horários predeterminados pela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Utilizar empregados habilitados e com conhecimentos básicos dos serviços a serem executados, em conformidade com as normas e determinações em vigor;</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os empregados devidamente identificados por meio de crachá, além de provê-los com os Equipamentos de Proteção Individual - EPI;</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à Contratante, quando for o caso ou quando solicitado, a relação nominal dos empregados que adentrarão no órgão para a execução do serviço;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quando solicitado pela Administração, atestado de antecedentes criminais e distribuição cível de toda a mão de obra oferecida para atuar nas instalações do órgão;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quanto à necessidade de acatar as Normas Internas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Relatar à Contratante toda e qualquer irregularidade verificada no decorrer da prestação dos serviços;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durante toda a vigência do contrato, em compatibilidade com as obrigações assumidas, todas as condições de habilitação e qualificação exigidas na licitação;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Guardar sigilo sobre todas as informações obtidas em decorrência do cumprimento do contrato;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Cumprir, além dos postulados legais vigentes de âmbito federal, estadual ou municipal, as normas de segurança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os seus empregados, quanto à prevenção de incêndios nas áreas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Comunicar ao Fiscal do contrato, no prazo de 24 (vinte e quatro) horas, qualquer ocorrência anormal ou acidente que se verifique no local dos serviços;</w:t>
      </w:r>
    </w:p>
    <w:p>
      <w:pPr>
        <w:pStyle w:val="Normal"/>
        <w:numPr>
          <w:ilvl w:val="1"/>
          <w:numId w:val="2"/>
        </w:numPr>
        <w:spacing w:before="0" w:after="360"/>
        <w:jc w:val="both"/>
        <w:rPr/>
      </w:pPr>
      <w:r>
        <w:rPr>
          <w:rFonts w:cs="Palatino Linotype" w:ascii="Palatino Linotype" w:hAnsi="Palatino Linotype"/>
          <w:color w:val="000000"/>
          <w:sz w:val="20"/>
          <w:szCs w:val="20"/>
        </w:rPr>
        <w:t>Prestar todo esclarecimento ou informação solicitada pela Contratante ou por seus prepostos, garantindo-lhes o acesso, a qualquer tempo, ao local dos trabalhos, bem como aos documentos relativos à execução do empreendimento interferência de um modo geral.</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guarda, manutenção e vigilância de materiais, ferramentas, e tudo o que for necessário à execução dos serviços, durante a vigência do contrato;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Obter junto ao Município, conforme o caso, as licenças necessárias e demais documentos e autorizações exigíveis, na forma da legislação aplicável;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Assegurar à CONTRATANTE: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Submeter previamente, por escrito, à Contratante, para análise e aprovação, quaisquer mudanças nos métodos executivos que fujam às especificações do memorial descritivo;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before="0" w:after="360"/>
        <w:ind w:left="567" w:right="0" w:hanging="0"/>
        <w:jc w:val="both"/>
        <w:rPr>
          <w:rFonts w:ascii="Palatino Linotype" w:hAnsi="Palatino Linotype" w:cs="Palatino Linotype"/>
          <w:sz w:val="20"/>
        </w:rPr>
      </w:pPr>
      <w:bookmarkStart w:id="1" w:name="_Hlk491881345"/>
      <w:r>
        <w:rPr>
          <w:rFonts w:cs="Palatino Linotype" w:ascii="Palatino Linotype" w:hAnsi="Palatino Linotype"/>
          <w:sz w:val="20"/>
        </w:rPr>
        <w:t>Cópias autenticadas das notas fiscais de aquisição dos produtos ou subprodutos florestais;</w:t>
      </w:r>
      <w:bookmarkEnd w:id="1"/>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76" w:before="120" w:after="360"/>
        <w:ind w:left="851" w:right="0" w:hanging="0"/>
        <w:jc w:val="both"/>
        <w:rPr>
          <w:rFonts w:ascii="Palatino Linotype" w:hAnsi="Palatino Linotype" w:cs="Palatino Linotype"/>
          <w:sz w:val="20"/>
          <w:szCs w:val="20"/>
        </w:rPr>
      </w:pPr>
      <w:r>
        <w:rPr>
          <w:rFonts w:cs="Palatino Linotype" w:ascii="Palatino Linotype" w:hAnsi="Palatino Linotype"/>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D (perigosos, contaminados ou prejudiciais à saúde): deverão ser armazenados, transportados, reutilizados e destinados em conformidade com as normas técnicas específicas.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Serão de exclusiva responsabilidade da contratada eventuais erros/equívocos no dimensionamento da proposta;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CONTROLE E FISCALIZAÇÃO DA EXECUÇÃO</w:t>
      </w:r>
    </w:p>
    <w:p>
      <w:pPr>
        <w:pStyle w:val="Normal"/>
        <w:numPr>
          <w:ilvl w:val="1"/>
          <w:numId w:val="2"/>
        </w:numPr>
        <w:spacing w:before="0" w:after="360"/>
        <w:jc w:val="both"/>
        <w:rPr/>
      </w:pPr>
      <w:r>
        <w:rPr>
          <w:rFonts w:cs="Palatino Linotype" w:ascii="Palatino Linotype" w:hAnsi="Palatino Linotype"/>
          <w:sz w:val="20"/>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before="0" w:after="360"/>
        <w:jc w:val="both"/>
        <w:rPr/>
      </w:pPr>
      <w:r>
        <w:rPr>
          <w:rFonts w:cs="Palatino Linotype" w:ascii="Palatino Linotype" w:hAnsi="Palatino Linotype"/>
          <w:sz w:val="20"/>
        </w:rPr>
        <w:t>O representante da Contratante deverá ter a qualificação necessária para o acompanhamento e controle da execução dos serviços e do contrato;</w:t>
      </w:r>
    </w:p>
    <w:p>
      <w:pPr>
        <w:pStyle w:val="Normal"/>
        <w:numPr>
          <w:ilvl w:val="1"/>
          <w:numId w:val="2"/>
        </w:numPr>
        <w:spacing w:before="0" w:after="360"/>
        <w:jc w:val="both"/>
        <w:rPr/>
      </w:pPr>
      <w:r>
        <w:rPr>
          <w:rFonts w:cs="Palatino Linotype" w:ascii="Palatino Linotype" w:hAnsi="Palatino Linotype"/>
          <w:sz w:val="20"/>
        </w:rPr>
        <w:t>A verificação da adequação da prestação do serviço deverá ser realizada com base nos critérios previstos neste Projeto Básico;</w:t>
      </w:r>
    </w:p>
    <w:p>
      <w:pPr>
        <w:pStyle w:val="Normal"/>
        <w:numPr>
          <w:ilvl w:val="1"/>
          <w:numId w:val="2"/>
        </w:numPr>
        <w:spacing w:before="0" w:after="360"/>
        <w:jc w:val="both"/>
        <w:rPr/>
      </w:pPr>
      <w:r>
        <w:rPr>
          <w:rFonts w:cs="Palatino Linotype" w:ascii="Palatino Linotype" w:hAnsi="Palatino Linotype"/>
          <w:sz w:val="20"/>
        </w:rPr>
        <w:t>Os serviços serão medidos a cada 30 dias e serão precedidos de diário de Obras, Relatório Fotográfico, Relatório Geométrico e Geotécnico para cada serviço realizado ou material aplicado.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DA SUBCONTRATAÇÃO</w:t>
      </w:r>
    </w:p>
    <w:p>
      <w:pPr>
        <w:pStyle w:val="Normal"/>
        <w:numPr>
          <w:ilvl w:val="1"/>
          <w:numId w:val="2"/>
        </w:numPr>
        <w:spacing w:before="0" w:after="360"/>
        <w:jc w:val="both"/>
        <w:rPr/>
      </w:pPr>
      <w:r>
        <w:rPr>
          <w:rFonts w:cs="Palatino Linotype" w:ascii="Palatino Linotype" w:hAnsi="Palatino Linotype"/>
          <w:sz w:val="20"/>
          <w:szCs w:val="20"/>
          <w:lang w:bidi="zxx"/>
        </w:rPr>
        <w:t>Não será admitida a subcontratação PARCIAL do objeto licitatório;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SANÇÕES ADMINISTRATIVAS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 sanções relacionadas à execução contratual serão aquelas previstas no edital da licitação.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para todos os fins e efeitos, os seguintes anexos e impressos em mídia digital(CD):</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Caderno de Encargos e Especificações Técnicas;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Estimativa de Custos e Formação de Preços;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Memória de Cálculo;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de Composição de BDI;</w:t>
      </w:r>
    </w:p>
    <w:p>
      <w:pPr>
        <w:pStyle w:val="Normal"/>
        <w:numPr>
          <w:ilvl w:val="2"/>
          <w:numId w:val="2"/>
        </w:numPr>
        <w:spacing w:before="0" w:after="360"/>
        <w:jc w:val="both"/>
        <w:rPr/>
      </w:pPr>
      <w:r>
        <w:rPr>
          <w:rFonts w:eastAsia="Palatino Linotype" w:cs="Palatino Linotype" w:ascii="Palatino Linotype" w:hAnsi="Palatino Linotype"/>
          <w:sz w:val="20"/>
        </w:rPr>
        <w:t xml:space="preserve"> </w:t>
      </w:r>
      <w:r>
        <w:rPr>
          <w:rFonts w:cs="Palatino Linotype" w:ascii="Palatino Linotype" w:hAnsi="Palatino Linotype"/>
          <w:sz w:val="20"/>
        </w:rPr>
        <w:t>Composição de preços unitário para materiais, equipamentos e serviços;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Cronograma Físico-Financeiro;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shd w:fill="auto" w:val="clear"/>
        </w:rPr>
        <w:t>Projeto Arquitetônico e/ou completar.</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before="0" w:after="360"/>
        <w:ind w:left="284" w:right="0" w:hanging="0"/>
        <w:jc w:val="center"/>
        <w:rPr>
          <w:rFonts w:ascii="Palatino Linotype" w:hAnsi="Palatino Linotype" w:eastAsia="Arial Unicode MS" w:cs="Palatino Linotype"/>
          <w:sz w:val="20"/>
          <w:szCs w:val="20"/>
          <w:highlight w:val="lightGray"/>
        </w:rPr>
      </w:pPr>
      <w:r>
        <w:rPr>
          <w:rFonts w:eastAsia="Arial Unicode MS" w:cs="Palatino Linotype" w:ascii="Palatino Linotype" w:hAnsi="Palatino Linotype"/>
          <w:sz w:val="20"/>
          <w:szCs w:val="20"/>
          <w:highlight w:val="lightGray"/>
        </w:rPr>
      </w:r>
    </w:p>
    <w:p>
      <w:pPr>
        <w:pStyle w:val="Normal"/>
        <w:spacing w:before="0" w:after="360"/>
        <w:ind w:left="284" w:right="0" w:hanging="0"/>
        <w:jc w:val="center"/>
        <w:rPr/>
      </w:pPr>
      <w:r>
        <w:rPr>
          <w:rFonts w:eastAsia="Arial Unicode MS" w:cs="Palatino Linotype" w:ascii="Palatino Linotype" w:hAnsi="Palatino Linotype"/>
          <w:sz w:val="20"/>
          <w:szCs w:val="20"/>
        </w:rPr>
        <w:t>Arapiraca</w:t>
      </w:r>
      <w:r>
        <w:rPr>
          <w:rFonts w:eastAsia="Arial Unicode MS" w:cs="Palatino Linotype" w:ascii="Palatino Linotype" w:hAnsi="Palatino Linotype"/>
          <w:sz w:val="20"/>
          <w:szCs w:val="20"/>
          <w:shd w:fill="auto" w:val="clear"/>
        </w:rPr>
        <w:t>, 2</w:t>
      </w:r>
      <w:r>
        <w:rPr>
          <w:rFonts w:eastAsia="Arial Unicode MS" w:cs="Palatino Linotype" w:ascii="Palatino Linotype" w:hAnsi="Palatino Linotype"/>
          <w:sz w:val="20"/>
          <w:szCs w:val="20"/>
          <w:shd w:fill="auto" w:val="clear"/>
        </w:rPr>
        <w:t>4</w:t>
      </w:r>
      <w:r>
        <w:rPr>
          <w:rFonts w:eastAsia="Arial Unicode MS" w:cs="Palatino Linotype" w:ascii="Palatino Linotype" w:hAnsi="Palatino Linotype"/>
          <w:sz w:val="20"/>
          <w:szCs w:val="20"/>
          <w:shd w:fill="auto" w:val="clear"/>
        </w:rPr>
        <w:t xml:space="preserve"> de </w:t>
      </w:r>
      <w:r>
        <w:rPr>
          <w:rFonts w:eastAsia="Arial Unicode MS" w:cs="Palatino Linotype" w:ascii="Palatino Linotype" w:hAnsi="Palatino Linotype"/>
          <w:sz w:val="20"/>
          <w:szCs w:val="20"/>
          <w:shd w:fill="auto" w:val="clear"/>
        </w:rPr>
        <w:t>abril</w:t>
      </w:r>
      <w:r>
        <w:rPr>
          <w:rFonts w:eastAsia="Arial Unicode MS" w:cs="Palatino Linotype" w:ascii="Palatino Linotype" w:hAnsi="Palatino Linotype"/>
          <w:sz w:val="20"/>
          <w:szCs w:val="20"/>
        </w:rPr>
        <w:t xml:space="preserve"> de 20</w:t>
      </w:r>
      <w:r>
        <w:rPr>
          <w:rFonts w:eastAsia="Arial Unicode MS" w:cs="Palatino Linotype" w:ascii="Palatino Linotype" w:hAnsi="Palatino Linotype"/>
          <w:sz w:val="20"/>
          <w:szCs w:val="20"/>
        </w:rPr>
        <w:t>20</w:t>
      </w:r>
      <w:r>
        <w:rPr>
          <w:rFonts w:eastAsia="Arial Unicode MS" w:cs="Palatino Linotype" w:ascii="Palatino Linotype" w:hAnsi="Palatino Linotype"/>
          <w:sz w:val="20"/>
          <w:szCs w:val="20"/>
        </w:rPr>
        <w:t>.</w:t>
      </w:r>
    </w:p>
    <w:p>
      <w:pPr>
        <w:pStyle w:val="Normal"/>
        <w:spacing w:before="0" w:after="36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r>
    </w:p>
    <w:p>
      <w:pPr>
        <w:pStyle w:val="Normal"/>
        <w:spacing w:before="0" w:after="0"/>
        <w:jc w:val="center"/>
        <w:rPr>
          <w:rFonts w:ascii="Palatino Linotype" w:hAnsi="Palatino Linotype" w:eastAsia="Arial Unicode MS" w:cs="Palatino Linotype"/>
          <w:sz w:val="20"/>
          <w:szCs w:val="20"/>
          <w:lang w:eastAsia="zxx"/>
        </w:rPr>
      </w:pPr>
      <w:r>
        <w:rPr>
          <w:rFonts w:eastAsia="Arial Unicode MS" w:cs="Palatino Linotype" w:ascii="Palatino Linotype" w:hAnsi="Palatino Linotype"/>
          <w:sz w:val="20"/>
          <w:szCs w:val="20"/>
          <w:lang w:eastAsia="zxx"/>
        </w:rPr>
        <w:t>Thalyne Alves Feitosa</w:t>
      </w:r>
    </w:p>
    <w:p>
      <w:pPr>
        <w:pStyle w:val="Normal"/>
        <w:spacing w:before="0" w:after="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Arquiteta e Urbanista</w:t>
      </w:r>
    </w:p>
    <w:p>
      <w:pPr>
        <w:pStyle w:val="Normal"/>
        <w:spacing w:before="0" w:after="0"/>
        <w:ind w:left="284" w:right="0" w:hanging="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CAU Nº 188896-0</w:t>
      </w:r>
    </w:p>
    <w:p>
      <w:pPr>
        <w:pStyle w:val="Normal"/>
        <w:spacing w:before="0" w:after="360"/>
        <w:rPr>
          <w:rFonts w:ascii="Century Gothic" w:hAnsi="Century Gothic" w:cs="Century Gothic"/>
          <w:sz w:val="20"/>
          <w:szCs w:val="20"/>
          <w:highlight w:val="lightGray"/>
        </w:rPr>
      </w:pPr>
      <w:r>
        <w:rPr>
          <w:rFonts w:cs="Century Gothic" w:ascii="Century Gothic" w:hAnsi="Century Gothic"/>
          <w:sz w:val="20"/>
          <w:szCs w:val="20"/>
          <w:highlight w:val="lightGray"/>
        </w:rPr>
      </w:r>
    </w:p>
    <w:p>
      <w:pPr>
        <w:pStyle w:val="Normal"/>
        <w:spacing w:before="0" w:after="360"/>
        <w:rPr>
          <w:rFonts w:ascii="Century Gothic" w:hAnsi="Century Gothic" w:cs="Century Gothic"/>
          <w:sz w:val="20"/>
          <w:szCs w:val="20"/>
          <w:highlight w:val="lightGray"/>
        </w:rPr>
      </w:pPr>
      <w:r>
        <w:rPr>
          <w:rFonts w:cs="Century Gothic" w:ascii="Century Gothic" w:hAnsi="Century Gothic"/>
          <w:sz w:val="20"/>
          <w:szCs w:val="20"/>
          <w:highlight w:val="lightGray"/>
        </w:rPr>
      </w:r>
    </w:p>
    <w:p>
      <w:pPr>
        <w:pStyle w:val="Normal"/>
        <w:spacing w:lineRule="auto" w:line="360" w:before="0" w:after="0"/>
        <w:jc w:val="center"/>
        <w:rPr/>
      </w:pPr>
      <w:r>
        <w:rPr/>
      </w:r>
    </w:p>
    <w:sectPr>
      <w:headerReference w:type="default" r:id="rId2"/>
      <w:footerReference w:type="default" r:id="rId3"/>
      <w:type w:val="nextPage"/>
      <w:pgSz w:w="11906" w:h="16838"/>
      <w:pgMar w:left="1701" w:right="851" w:header="709" w:top="1701" w:footer="737"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Style"/>
    <w:charset w:val="00"/>
    <w:family w:val="roman"/>
    <w:pitch w:val="variable"/>
  </w:font>
  <w:font w:name="Segoe UI">
    <w:charset w:val="00"/>
    <w:family w:val="roman"/>
    <w:pitch w:val="variable"/>
  </w:font>
  <w:font w:name="Palatino Linotype">
    <w:charset w:val="00"/>
    <w:family w:val="roman"/>
    <w:pitch w:val="variable"/>
  </w:font>
  <w:font w:name="Liberation Sans">
    <w:altName w:val="Arial"/>
    <w:charset w:val="00"/>
    <w:family w:val="roman"/>
    <w:pitch w:val="variable"/>
  </w:font>
  <w:font w:name="Century Gothic">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p>
    <w:pPr>
      <w:pStyle w:val="Rodap"/>
      <w:rPr/>
    </w:pPr>
    <w:r>
      <w:rPr/>
      <mc:AlternateContent>
        <mc:Choice Requires="wps">
          <w:drawing>
            <wp:anchor behindDoc="1" distT="45720" distB="45720" distL="114300" distR="114300" simplePos="0" locked="0" layoutInCell="1" allowOverlap="1" relativeHeight="12" wp14:anchorId="24600AC0">
              <wp:simplePos x="0" y="0"/>
              <wp:positionH relativeFrom="margin">
                <wp:posOffset>471170</wp:posOffset>
              </wp:positionH>
              <wp:positionV relativeFrom="paragraph">
                <wp:posOffset>93345</wp:posOffset>
              </wp:positionV>
              <wp:extent cx="4469765" cy="544830"/>
              <wp:effectExtent l="0" t="0" r="3175" b="3810"/>
              <wp:wrapSquare wrapText="bothSides"/>
              <wp:docPr id="7" name="Caixa de Texto 2"/>
              <a:graphic xmlns:a="http://schemas.openxmlformats.org/drawingml/2006/main">
                <a:graphicData uri="http://schemas.microsoft.com/office/word/2010/wordprocessingShape">
                  <wps:wsp>
                    <wps:cNvSpPr/>
                    <wps:spPr>
                      <a:xfrm>
                        <a:off x="0" y="0"/>
                        <a:ext cx="4469040" cy="544320"/>
                      </a:xfrm>
                      <a:prstGeom prst="rect">
                        <a:avLst/>
                      </a:prstGeom>
                      <a:solidFill>
                        <a:srgbClr val="ffffff"/>
                      </a:solidFill>
                      <a:ln w="9360">
                        <a:noFill/>
                      </a:ln>
                    </wps:spPr>
                    <wps:style>
                      <a:lnRef idx="0"/>
                      <a:fillRef idx="0"/>
                      <a:effectRef idx="0"/>
                      <a:fontRef idx="minor"/>
                    </wps:style>
                    <wps:txb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wps:txbx>
                    <wps:bodyPr>
                      <a:noAutofit/>
                    </wps:bodyPr>
                  </wps:wsp>
                </a:graphicData>
              </a:graphic>
            </wp:anchor>
          </w:drawing>
        </mc:Choice>
        <mc:Fallback>
          <w:pict>
            <v:rect id="shape_0" ID="Caixa de Texto 2" fillcolor="white" stroked="f" style="position:absolute;margin-left:37.1pt;margin-top:7.35pt;width:351.85pt;height:42.8pt;mso-position-horizontal-relative:margin" wp14:anchorId="24600AC0">
              <w10:wrap type="square"/>
              <v:fill o:detectmouseclick="t" type="solid" color2="black"/>
              <v:stroke color="#3465a4" weight="9360" joinstyle="round" endcap="flat"/>
              <v:textbo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v:textbox>
            </v:rect>
          </w:pict>
        </mc:Fallback>
      </mc:AlternateContent>
      <mc:AlternateContent>
        <mc:Choice Requires="wps">
          <w:drawing>
            <wp:anchor behindDoc="1" distT="0" distB="0" distL="114300" distR="114300" simplePos="0" locked="0" layoutInCell="1" allowOverlap="1" relativeHeight="78" wp14:anchorId="3FC3F800">
              <wp:simplePos x="0" y="0"/>
              <wp:positionH relativeFrom="margin">
                <wp:posOffset>4445</wp:posOffset>
              </wp:positionH>
              <wp:positionV relativeFrom="paragraph">
                <wp:posOffset>1270</wp:posOffset>
              </wp:positionV>
              <wp:extent cx="5955030" cy="36830"/>
              <wp:effectExtent l="0" t="0" r="3810" b="0"/>
              <wp:wrapNone/>
              <wp:docPr id="9" name="Retângulo 3"/>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3" fillcolor="#fbba00" stroked="f" style="position:absolute;margin-left:0.35pt;margin-top:0.1pt;width:468.8pt;height:2.8pt;mso-position-horizontal-relative:margin" wp14:anchorId="3FC3F800">
              <w10:wrap type="none"/>
              <v:fill o:detectmouseclick="t" type="solid" color2="#0445ff"/>
              <v:stroke color="#3465a4" weight="12600" joinstyle="miter" endcap="flat"/>
            </v:rect>
          </w:pict>
        </mc:Fallback>
      </mc:AlternateContent>
      <w:drawing>
        <wp:anchor behindDoc="1" distT="0" distB="0" distL="114300" distR="114300" simplePos="0" locked="0" layoutInCell="1" allowOverlap="1" relativeHeight="23">
          <wp:simplePos x="0" y="0"/>
          <wp:positionH relativeFrom="column">
            <wp:posOffset>1496695</wp:posOffset>
          </wp:positionH>
          <wp:positionV relativeFrom="paragraph">
            <wp:posOffset>85090</wp:posOffset>
          </wp:positionV>
          <wp:extent cx="135890" cy="135890"/>
          <wp:effectExtent l="0" t="0" r="0" b="0"/>
          <wp:wrapNone/>
          <wp:docPr id="10"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2" descr=""/>
                  <pic:cNvPicPr>
                    <a:picLocks noChangeAspect="1" noChangeArrowheads="1"/>
                  </pic:cNvPicPr>
                </pic:nvPicPr>
                <pic:blipFill>
                  <a:blip r:embed="rId1"/>
                  <a:stretch>
                    <a:fillRect/>
                  </a:stretch>
                </pic:blipFill>
                <pic:spPr bwMode="auto">
                  <a:xfrm>
                    <a:off x="0" y="0"/>
                    <a:ext cx="135890" cy="13589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tabs>
        <w:tab w:val="center" w:pos="4252" w:leader="none"/>
        <w:tab w:val="left" w:pos="4940" w:leader="none"/>
        <w:tab w:val="right" w:pos="8504" w:leader="none"/>
      </w:tabs>
      <w:rPr/>
    </w:pPr>
    <w:r>
      <mc:AlternateContent>
        <mc:Choice Requires="wps">
          <w:drawing>
            <wp:anchor behindDoc="1" distT="0" distB="0" distL="114300" distR="114300" simplePos="0" locked="0" layoutInCell="1" allowOverlap="1" relativeHeight="67" wp14:anchorId="2ADEE977">
              <wp:simplePos x="0" y="0"/>
              <wp:positionH relativeFrom="margin">
                <wp:align>right</wp:align>
              </wp:positionH>
              <wp:positionV relativeFrom="paragraph">
                <wp:posOffset>559435</wp:posOffset>
              </wp:positionV>
              <wp:extent cx="5955030" cy="36830"/>
              <wp:effectExtent l="0" t="0" r="3810" b="0"/>
              <wp:wrapNone/>
              <wp:docPr id="1" name="Retângulo 4"/>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4" fillcolor="#fbba00" stroked="f" style="position:absolute;margin-left:-10.5pt;margin-top:44.05pt;width:468.8pt;height:2.8pt;mso-position-horizontal:right;mso-position-horizontal-relative:margin" wp14:anchorId="2ADEE977">
              <w10:wrap type="none"/>
              <v:fill o:detectmouseclick="t" type="solid" color2="#0445ff"/>
              <v:stroke color="#3465a4" weight="12600" joinstyle="miter" endcap="flat"/>
            </v:rect>
          </w:pict>
        </mc:Fallback>
      </mc:AlternateContent>
      <mc:AlternateContent>
        <mc:Choice Requires="wps">
          <w:drawing>
            <wp:anchor behindDoc="1" distT="45720" distB="45720" distL="114300" distR="114300" simplePos="0" locked="0" layoutInCell="1" allowOverlap="1" relativeHeight="89" wp14:anchorId="58F215D8">
              <wp:simplePos x="0" y="0"/>
              <wp:positionH relativeFrom="margin">
                <wp:posOffset>2098675</wp:posOffset>
              </wp:positionH>
              <wp:positionV relativeFrom="paragraph">
                <wp:posOffset>67945</wp:posOffset>
              </wp:positionV>
              <wp:extent cx="3955415" cy="479425"/>
              <wp:effectExtent l="0" t="0" r="7620" b="0"/>
              <wp:wrapNone/>
              <wp:docPr id="2" name="Caixa de Texto 2"/>
              <a:graphic xmlns:a="http://schemas.openxmlformats.org/drawingml/2006/main">
                <a:graphicData uri="http://schemas.microsoft.com/office/word/2010/wordprocessingShape">
                  <wps:wsp>
                    <wps:cNvSpPr/>
                    <wps:spPr>
                      <a:xfrm>
                        <a:off x="0" y="0"/>
                        <a:ext cx="3954960" cy="478800"/>
                      </a:xfrm>
                      <a:prstGeom prst="rect">
                        <a:avLst/>
                      </a:prstGeom>
                      <a:solidFill>
                        <a:srgbClr val="ffffff"/>
                      </a:solidFill>
                      <a:ln w="9360">
                        <a:noFill/>
                      </a:ln>
                    </wps:spPr>
                    <wps:style>
                      <a:lnRef idx="0"/>
                      <a:fillRef idx="0"/>
                      <a:effectRef idx="0"/>
                      <a:fontRef idx="minor"/>
                    </wps:style>
                    <wps:txb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wps:txbx>
                    <wps:bodyPr>
                      <a:noAutofit/>
                    </wps:bodyPr>
                  </wps:wsp>
                </a:graphicData>
              </a:graphic>
            </wp:anchor>
          </w:drawing>
        </mc:Choice>
        <mc:Fallback>
          <w:pict>
            <v:rect id="shape_0" ID="Caixa de Texto 2" fillcolor="white" stroked="f" style="position:absolute;margin-left:165.25pt;margin-top:5.35pt;width:311.35pt;height:37.65pt;mso-position-horizontal-relative:margin" wp14:anchorId="58F215D8">
              <w10:wrap type="square"/>
              <v:fill o:detectmouseclick="t" type="solid" color2="black"/>
              <v:stroke color="#3465a4" weight="9360" joinstyle="round" endcap="flat"/>
              <v:textbo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v:textbox>
            </v:rect>
          </w:pict>
        </mc:Fallback>
      </mc:AlternateContent>
      <w:drawing>
        <wp:anchor behindDoc="1" distT="0" distB="0" distL="114300" distR="114300" simplePos="0" locked="0" layoutInCell="1" allowOverlap="1" relativeHeight="56">
          <wp:simplePos x="0" y="0"/>
          <wp:positionH relativeFrom="column">
            <wp:posOffset>66040</wp:posOffset>
          </wp:positionH>
          <wp:positionV relativeFrom="paragraph">
            <wp:posOffset>-116205</wp:posOffset>
          </wp:positionV>
          <wp:extent cx="1800225" cy="654050"/>
          <wp:effectExtent l="0" t="0" r="0" b="0"/>
          <wp:wrapNone/>
          <wp:docPr id="4"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
                  <pic:cNvPicPr>
                    <a:picLocks noChangeAspect="1" noChangeArrowheads="1"/>
                  </pic:cNvPicPr>
                </pic:nvPicPr>
                <pic:blipFill>
                  <a:blip r:embed="rId1"/>
                  <a:srcRect l="5204" t="0" r="7457" b="0"/>
                  <a:stretch>
                    <a:fillRect/>
                  </a:stretch>
                </pic:blipFill>
                <pic:spPr bwMode="auto">
                  <a:xfrm>
                    <a:off x="0" y="0"/>
                    <a:ext cx="1800225" cy="654050"/>
                  </a:xfrm>
                  <a:prstGeom prst="rect">
                    <a:avLst/>
                  </a:prstGeom>
                </pic:spPr>
              </pic:pic>
            </a:graphicData>
          </a:graphic>
        </wp:anchor>
      </w:drawing>
    </w:r>
    <w:r>
      <w:rPr>
        <w:rFonts w:cs="Arial" w:ascii="Arial" w:hAnsi="Arial"/>
        <w:sz w:val="24"/>
        <w:szCs w:val="24"/>
        <w:lang w:eastAsia="pt-BR"/>
      </w:rPr>
      <w:t xml:space="preserve"> </w:t>
    </w:r>
    <w:r>
      <w:rPr/>
      <w:tab/>
    </w:r>
  </w:p>
  <w:p>
    <w:pPr>
      <w:pStyle w:val="Cabealho"/>
      <w:tabs>
        <w:tab w:val="left" w:pos="1590" w:leader="none"/>
        <w:tab w:val="center" w:pos="4252" w:leader="none"/>
        <w:tab w:val="right" w:pos="8504" w:leader="none"/>
      </w:tabs>
      <w:rPr/>
    </w:pPr>
    <w:r>
      <w:rPr/>
      <w:tab/>
    </w:r>
  </w:p>
  <w:p>
    <w:pPr>
      <w:pStyle w:val="Cabealho"/>
      <w:tabs>
        <w:tab w:val="center" w:pos="4252" w:leader="none"/>
        <w:tab w:val="left" w:pos="4940" w:leader="none"/>
        <w:tab w:val="right" w:pos="8504" w:leader="none"/>
      </w:tabs>
      <w:rPr/>
    </w:pPr>
    <w:r>
      <w:rPr/>
    </w:r>
  </w:p>
  <w:p>
    <w:pPr>
      <w:pStyle w:val="Cabealho"/>
      <w:tabs>
        <w:tab w:val="center" w:pos="4252" w:leader="none"/>
        <w:tab w:val="left" w:pos="4940" w:leader="none"/>
        <w:tab w:val="right" w:pos="8504" w:leader="none"/>
      </w:tabs>
      <w:rPr/>
    </w:pPr>
    <w:r>
      <w:rPr/>
      <mc:AlternateContent>
        <mc:Choice Requires="wps">
          <w:drawing>
            <wp:anchor behindDoc="1" distT="0" distB="0" distL="114300" distR="114300" simplePos="0" locked="0" layoutInCell="1" allowOverlap="1" relativeHeight="34" wp14:anchorId="045FCB75">
              <wp:simplePos x="0" y="0"/>
              <wp:positionH relativeFrom="column">
                <wp:posOffset>5128260</wp:posOffset>
              </wp:positionH>
              <wp:positionV relativeFrom="paragraph">
                <wp:posOffset>8255635</wp:posOffset>
              </wp:positionV>
              <wp:extent cx="2802255" cy="853440"/>
              <wp:effectExtent l="978535" t="0" r="1060450" b="0"/>
              <wp:wrapNone/>
              <wp:docPr id="5" name="Retângulo 10"/>
              <a:graphic xmlns:a="http://schemas.openxmlformats.org/drawingml/2006/main">
                <a:graphicData uri="http://schemas.microsoft.com/office/word/2010/wordprocessingShape">
                  <wps:wsp>
                    <wps:cNvSpPr/>
                    <wps:spPr>
                      <a:xfrm rot="17872800">
                        <a:off x="0" y="0"/>
                        <a:ext cx="2801520" cy="85284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10" fillcolor="#26985a" stroked="f" style="position:absolute;margin-left:403.85pt;margin-top:650.05pt;width:220.55pt;height:67.1pt;rotation:298" wp14:anchorId="045FCB75">
              <w10:wrap type="none"/>
              <v:fill o:detectmouseclick="t" type="solid" color2="#d967a5"/>
              <v:stroke color="#3465a4" weight="12600" joinstyle="miter" endcap="flat"/>
            </v:rect>
          </w:pict>
        </mc:Fallback>
      </mc:AlternateContent>
      <mc:AlternateContent>
        <mc:Choice Requires="wps">
          <w:drawing>
            <wp:anchor behindDoc="1" distT="0" distB="0" distL="114300" distR="114300" simplePos="0" locked="0" layoutInCell="1" allowOverlap="1" relativeHeight="45" wp14:anchorId="48C966C4">
              <wp:simplePos x="0" y="0"/>
              <wp:positionH relativeFrom="column">
                <wp:posOffset>4484370</wp:posOffset>
              </wp:positionH>
              <wp:positionV relativeFrom="paragraph">
                <wp:posOffset>8029575</wp:posOffset>
              </wp:positionV>
              <wp:extent cx="3789680" cy="34290"/>
              <wp:effectExtent l="1640205" t="0" r="1630680" b="0"/>
              <wp:wrapNone/>
              <wp:docPr id="6" name="Retângulo 9"/>
              <a:graphic xmlns:a="http://schemas.openxmlformats.org/drawingml/2006/main">
                <a:graphicData uri="http://schemas.microsoft.com/office/word/2010/wordprocessingShape">
                  <wps:wsp>
                    <wps:cNvSpPr/>
                    <wps:spPr>
                      <a:xfrm rot="17874600">
                        <a:off x="0" y="0"/>
                        <a:ext cx="3789000" cy="3348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9" fillcolor="#2d2e83" stroked="f" style="position:absolute;margin-left:353.15pt;margin-top:632.25pt;width:298.3pt;height:2.6pt;rotation:298" wp14:anchorId="48C966C4">
              <w10:wrap type="none"/>
              <v:fill o:detectmouseclick="t" type="solid" color2="#d2d17c"/>
              <v:stroke color="#3465a4" weight="12600" joinstyle="miter" endcap="fla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Ttulo3"/>
      <w:numFmt w:val="none"/>
      <w:suff w:val="nothing"/>
      <w:lvlText w:val=""/>
      <w:lvlJc w:val="left"/>
      <w:pPr>
        <w:ind w:left="0" w:hanging="0"/>
      </w:pPr>
    </w:lvl>
    <w:lvl w:ilvl="3">
      <w:start w:val="1"/>
      <w:pStyle w:val="Ttulo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suff w:val="space"/>
      <w:lvlText w:val="%1."/>
      <w:lvlJc w:val="left"/>
      <w:pPr>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ind w:left="1985" w:hanging="0"/>
      </w:pPr>
      <w:rPr>
        <w:sz w:val="20"/>
        <w:i w:val="false"/>
        <w:b/>
        <w:szCs w:val="20"/>
        <w:rFonts w:ascii="Palatino Linotype" w:hAnsi="Palatino Linotype" w:eastAsia="Arial Unicode MS" w:cs="Palatino Linotype"/>
      </w:rPr>
    </w:lvl>
    <w:lvl w:ilvl="4">
      <w:start w:val="1"/>
      <w:numFmt w:val="lowerLetter"/>
      <w:lvlText w:val="%5."/>
      <w:lvlJc w:val="left"/>
      <w:pPr>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pt-BR" w:eastAsia="en-US" w:bidi="ar-SA"/>
    </w:rPr>
  </w:style>
  <w:style w:type="paragraph" w:styleId="Ttulo3">
    <w:name w:val="Heading 3"/>
    <w:basedOn w:val="Normal"/>
    <w:next w:val="Normal"/>
    <w:qFormat/>
    <w:pPr>
      <w:keepNext w:val="true"/>
      <w:numPr>
        <w:ilvl w:val="2"/>
        <w:numId w:val="1"/>
      </w:numPr>
      <w:ind w:left="0" w:right="0" w:hanging="0"/>
      <w:outlineLvl w:val="2"/>
    </w:pPr>
    <w:rPr>
      <w:rFonts w:ascii="Futura-BoldOblique;Bookman Old Style" w:hAnsi="Futura-BoldOblique;Bookman Old Style" w:cs="Futura-BoldOblique;Bookman Old Style"/>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lang w:val="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4445e3"/>
    <w:rPr/>
  </w:style>
  <w:style w:type="character" w:styleId="RodapChar" w:customStyle="1">
    <w:name w:val="Rodapé Char"/>
    <w:basedOn w:val="DefaultParagraphFont"/>
    <w:link w:val="Rodap"/>
    <w:uiPriority w:val="99"/>
    <w:qFormat/>
    <w:rsid w:val="004445e3"/>
    <w:rPr/>
  </w:style>
  <w:style w:type="character" w:styleId="TextodebaloChar" w:customStyle="1">
    <w:name w:val="Texto de balão Char"/>
    <w:basedOn w:val="DefaultParagraphFont"/>
    <w:link w:val="Textodebalo"/>
    <w:uiPriority w:val="99"/>
    <w:semiHidden/>
    <w:qFormat/>
    <w:rsid w:val="005760a9"/>
    <w:rPr>
      <w:rFonts w:ascii="Segoe UI" w:hAnsi="Segoe UI" w:cs="Segoe UI"/>
      <w:sz w:val="18"/>
      <w:szCs w:val="18"/>
    </w:rPr>
  </w:style>
  <w:style w:type="character" w:styleId="LinkdaInternet">
    <w:name w:val="Link da Internet"/>
    <w:rPr>
      <w:color w:val="0000FF"/>
      <w:u w:val="single"/>
    </w:rPr>
  </w:style>
  <w:style w:type="character" w:styleId="Fontepargpadro">
    <w:name w:val="Fonte parág. padrão"/>
    <w:qFormat/>
    <w:rPr/>
  </w:style>
  <w:style w:type="character" w:styleId="ListLabel1">
    <w:name w:val="ListLabel 1"/>
    <w:qFormat/>
    <w:rPr>
      <w:rFonts w:ascii="Times New Roman" w:hAnsi="Times New Roman" w:cs="Times New Roman"/>
      <w:sz w:val="22"/>
      <w:szCs w:val="22"/>
    </w:rPr>
  </w:style>
  <w:style w:type="character" w:styleId="ListLabel33">
    <w:name w:val="ListLabel 33"/>
    <w:qFormat/>
    <w:rPr>
      <w:rFonts w:cs="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Symbol"/>
    </w:rPr>
  </w:style>
  <w:style w:type="character" w:styleId="ListLabel49">
    <w:name w:val="ListLabel 49"/>
    <w:qFormat/>
    <w:rPr>
      <w:rFonts w:cs="OpenSymbol"/>
    </w:rPr>
  </w:style>
  <w:style w:type="character" w:styleId="ListLabel50">
    <w:name w:val="ListLabel 50"/>
    <w:qFormat/>
    <w:rPr>
      <w:rFonts w:cs="OpenSymbol"/>
    </w:rPr>
  </w:style>
  <w:style w:type="character" w:styleId="Nfase">
    <w:name w:val="Ênfase"/>
    <w:qFormat/>
    <w:rPr>
      <w:i/>
      <w:iCs/>
    </w:rPr>
  </w:style>
  <w:style w:type="character" w:styleId="WW8Num2z0">
    <w:name w:val="WW8Num2z0"/>
    <w:qFormat/>
    <w:rPr>
      <w:rFonts w:ascii="Palatino Linotype" w:hAnsi="Palatino Linotype" w:eastAsia="Arial Unicode MS" w:cs="Palatino Linotype"/>
      <w:b/>
      <w:i w:val="false"/>
      <w:sz w:val="20"/>
      <w:szCs w:val="20"/>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ListLabel51">
    <w:name w:val="ListLabel 51"/>
    <w:qFormat/>
    <w:rPr>
      <w:rFonts w:ascii="Palatino Linotype" w:hAnsi="Palatino Linotype" w:eastAsia="Arial Unicode MS" w:cs="Palatino Linotype"/>
      <w:b/>
      <w:i w:val="false"/>
      <w:sz w:val="20"/>
      <w:szCs w:val="20"/>
    </w:rPr>
  </w:style>
  <w:style w:type="character" w:styleId="ListLabel52">
    <w:name w:val="ListLabel 52"/>
    <w:qFormat/>
    <w:rPr>
      <w:rFonts w:ascii="Palatino Linotype" w:hAnsi="Palatino Linotype" w:eastAsia="Arial Unicode MS" w:cs="Palatino Linotype"/>
      <w:b/>
      <w:i w:val="false"/>
      <w:sz w:val="20"/>
      <w:szCs w:val="20"/>
    </w:rPr>
  </w:style>
  <w:style w:type="character" w:styleId="ListLabel53">
    <w:name w:val="ListLabel 53"/>
    <w:qFormat/>
    <w:rPr>
      <w:rFonts w:ascii="Palatino Linotype" w:hAnsi="Palatino Linotype" w:eastAsia="Arial Unicode MS" w:cs="Palatino Linotype"/>
      <w:b/>
      <w:i w:val="false"/>
      <w:sz w:val="20"/>
      <w:szCs w:val="20"/>
    </w:rPr>
  </w:style>
  <w:style w:type="character" w:styleId="ListLabel54">
    <w:name w:val="ListLabel 54"/>
    <w:qFormat/>
    <w:rPr>
      <w:rFonts w:ascii="Palatino Linotype" w:hAnsi="Palatino Linotype" w:eastAsia="Arial Unicode MS" w:cs="Palatino Linotype"/>
      <w:b/>
      <w:i w:val="false"/>
      <w:sz w:val="20"/>
      <w:szCs w:val="20"/>
    </w:rPr>
  </w:style>
  <w:style w:type="character" w:styleId="ListLabel55">
    <w:name w:val="ListLabel 55"/>
    <w:qFormat/>
    <w:rPr>
      <w:rFonts w:eastAsia="Arial Unicode MS" w:cs="Palatino Linotype"/>
      <w:b/>
      <w:i w:val="false"/>
      <w:sz w:val="20"/>
      <w:szCs w:val="20"/>
    </w:rPr>
  </w:style>
  <w:style w:type="character" w:styleId="ListLabel56">
    <w:name w:val="ListLabel 56"/>
    <w:qFormat/>
    <w:rPr>
      <w:rFonts w:ascii="Palatino Linotype" w:hAnsi="Palatino Linotype" w:eastAsia="Arial Unicode MS" w:cs="Palatino Linotype"/>
      <w:b/>
      <w:i w:val="false"/>
      <w:sz w:val="20"/>
      <w:szCs w:val="20"/>
    </w:rPr>
  </w:style>
  <w:style w:type="character" w:styleId="ListLabel57">
    <w:name w:val="ListLabel 57"/>
    <w:qFormat/>
    <w:rPr>
      <w:rFonts w:ascii="Palatino Linotype" w:hAnsi="Palatino Linotype" w:eastAsia="Arial Unicode MS" w:cs="Palatino Linotype"/>
      <w:b/>
      <w:i w:val="false"/>
      <w:sz w:val="20"/>
      <w:szCs w:val="20"/>
    </w:rPr>
  </w:style>
  <w:style w:type="character" w:styleId="ListLabel58">
    <w:name w:val="ListLabel 58"/>
    <w:qFormat/>
    <w:rPr>
      <w:rFonts w:ascii="Palatino Linotype" w:hAnsi="Palatino Linotype" w:eastAsia="Arial Unicode MS" w:cs="Palatino Linotype"/>
      <w:b/>
      <w:i w:val="false"/>
      <w:sz w:val="20"/>
      <w:szCs w:val="20"/>
    </w:rPr>
  </w:style>
  <w:style w:type="character" w:styleId="ListLabel59">
    <w:name w:val="ListLabel 59"/>
    <w:qFormat/>
    <w:rPr>
      <w:rFonts w:ascii="Palatino Linotype" w:hAnsi="Palatino Linotype" w:eastAsia="Arial Unicode MS" w:cs="Palatino Linotype"/>
      <w:b/>
      <w:i w:val="false"/>
      <w:sz w:val="20"/>
      <w:szCs w:val="20"/>
    </w:rPr>
  </w:style>
  <w:style w:type="character" w:styleId="ListLabel60">
    <w:name w:val="ListLabel 60"/>
    <w:qFormat/>
    <w:rPr>
      <w:rFonts w:eastAsia="Arial Unicode MS" w:cs="Palatino Linotype"/>
      <w:b/>
      <w:i w:val="false"/>
      <w:sz w:val="20"/>
      <w:szCs w:val="20"/>
    </w:rPr>
  </w:style>
  <w:style w:type="character" w:styleId="ListLabel61">
    <w:name w:val="ListLabel 61"/>
    <w:qFormat/>
    <w:rPr>
      <w:rFonts w:ascii="Palatino Linotype" w:hAnsi="Palatino Linotype" w:eastAsia="Arial Unicode MS" w:cs="Palatino Linotype"/>
      <w:b/>
      <w:i w:val="false"/>
      <w:sz w:val="20"/>
      <w:szCs w:val="20"/>
    </w:rPr>
  </w:style>
  <w:style w:type="character" w:styleId="ListLabel62">
    <w:name w:val="ListLabel 62"/>
    <w:qFormat/>
    <w:rPr>
      <w:rFonts w:ascii="Palatino Linotype" w:hAnsi="Palatino Linotype" w:eastAsia="Arial Unicode MS" w:cs="Palatino Linotype"/>
      <w:b/>
      <w:i w:val="false"/>
      <w:sz w:val="20"/>
      <w:szCs w:val="20"/>
    </w:rPr>
  </w:style>
  <w:style w:type="character" w:styleId="ListLabel63">
    <w:name w:val="ListLabel 63"/>
    <w:qFormat/>
    <w:rPr>
      <w:rFonts w:ascii="Palatino Linotype" w:hAnsi="Palatino Linotype" w:eastAsia="Arial Unicode MS" w:cs="Palatino Linotype"/>
      <w:b/>
      <w:i w:val="false"/>
      <w:sz w:val="20"/>
      <w:szCs w:val="20"/>
    </w:rPr>
  </w:style>
  <w:style w:type="character" w:styleId="ListLabel64">
    <w:name w:val="ListLabel 64"/>
    <w:qFormat/>
    <w:rPr>
      <w:rFonts w:ascii="Palatino Linotype" w:hAnsi="Palatino Linotype" w:eastAsia="Arial Unicode MS" w:cs="Palatino Linotype"/>
      <w:b/>
      <w:i w:val="false"/>
      <w:sz w:val="20"/>
      <w:szCs w:val="20"/>
    </w:rPr>
  </w:style>
  <w:style w:type="character" w:styleId="ListLabel65">
    <w:name w:val="ListLabel 65"/>
    <w:qFormat/>
    <w:rPr>
      <w:rFonts w:eastAsia="Arial Unicode MS" w:cs="Palatino Linotype"/>
      <w:b/>
      <w:i w:val="false"/>
      <w:sz w:val="20"/>
      <w:szCs w:val="20"/>
    </w:rPr>
  </w:style>
  <w:style w:type="character" w:styleId="ListLabel66">
    <w:name w:val="ListLabel 66"/>
    <w:qFormat/>
    <w:rPr>
      <w:rFonts w:ascii="Palatino Linotype" w:hAnsi="Palatino Linotype" w:eastAsia="Arial Unicode MS" w:cs="Palatino Linotype"/>
      <w:b/>
      <w:i w:val="false"/>
      <w:sz w:val="20"/>
      <w:szCs w:val="20"/>
    </w:rPr>
  </w:style>
  <w:style w:type="character" w:styleId="ListLabel67">
    <w:name w:val="ListLabel 67"/>
    <w:qFormat/>
    <w:rPr>
      <w:rFonts w:ascii="Palatino Linotype" w:hAnsi="Palatino Linotype" w:eastAsia="Arial Unicode MS" w:cs="Palatino Linotype"/>
      <w:b/>
      <w:i w:val="false"/>
      <w:sz w:val="20"/>
      <w:szCs w:val="20"/>
    </w:rPr>
  </w:style>
  <w:style w:type="character" w:styleId="ListLabel68">
    <w:name w:val="ListLabel 68"/>
    <w:qFormat/>
    <w:rPr>
      <w:rFonts w:ascii="Palatino Linotype" w:hAnsi="Palatino Linotype" w:eastAsia="Arial Unicode MS" w:cs="Palatino Linotype"/>
      <w:b/>
      <w:i w:val="false"/>
      <w:sz w:val="20"/>
      <w:szCs w:val="20"/>
    </w:rPr>
  </w:style>
  <w:style w:type="character" w:styleId="ListLabel69">
    <w:name w:val="ListLabel 69"/>
    <w:qFormat/>
    <w:rPr>
      <w:rFonts w:ascii="Palatino Linotype" w:hAnsi="Palatino Linotype" w:eastAsia="Arial Unicode MS" w:cs="Palatino Linotype"/>
      <w:b/>
      <w:i w:val="false"/>
      <w:sz w:val="20"/>
      <w:szCs w:val="20"/>
    </w:rPr>
  </w:style>
  <w:style w:type="character" w:styleId="ListLabel70">
    <w:name w:val="ListLabel 70"/>
    <w:qFormat/>
    <w:rPr>
      <w:rFonts w:eastAsia="Arial Unicode MS" w:cs="Palatino Linotype"/>
      <w:b/>
      <w:i w:val="false"/>
      <w:sz w:val="20"/>
      <w:szCs w:val="20"/>
    </w:rPr>
  </w:style>
  <w:style w:type="character" w:styleId="ListLabel71">
    <w:name w:val="ListLabel 71"/>
    <w:qFormat/>
    <w:rPr>
      <w:rFonts w:ascii="Palatino Linotype" w:hAnsi="Palatino Linotype" w:eastAsia="Arial Unicode MS" w:cs="Palatino Linotype"/>
      <w:b/>
      <w:i w:val="false"/>
      <w:sz w:val="20"/>
      <w:szCs w:val="20"/>
    </w:rPr>
  </w:style>
  <w:style w:type="character" w:styleId="ListLabel72">
    <w:name w:val="ListLabel 72"/>
    <w:qFormat/>
    <w:rPr>
      <w:rFonts w:ascii="Palatino Linotype" w:hAnsi="Palatino Linotype" w:eastAsia="Arial Unicode MS" w:cs="Palatino Linotype"/>
      <w:b/>
      <w:i w:val="false"/>
      <w:sz w:val="20"/>
      <w:szCs w:val="20"/>
    </w:rPr>
  </w:style>
  <w:style w:type="character" w:styleId="ListLabel73">
    <w:name w:val="ListLabel 73"/>
    <w:qFormat/>
    <w:rPr>
      <w:rFonts w:ascii="Palatino Linotype" w:hAnsi="Palatino Linotype" w:eastAsia="Arial Unicode MS" w:cs="Palatino Linotype"/>
      <w:b/>
      <w:i w:val="false"/>
      <w:sz w:val="20"/>
      <w:szCs w:val="20"/>
    </w:rPr>
  </w:style>
  <w:style w:type="character" w:styleId="ListLabel74">
    <w:name w:val="ListLabel 74"/>
    <w:qFormat/>
    <w:rPr>
      <w:rFonts w:ascii="Palatino Linotype" w:hAnsi="Palatino Linotype" w:eastAsia="Arial Unicode MS" w:cs="Palatino Linotype"/>
      <w:b/>
      <w:i w:val="false"/>
      <w:sz w:val="20"/>
      <w:szCs w:val="20"/>
    </w:rPr>
  </w:style>
  <w:style w:type="character" w:styleId="ListLabel75">
    <w:name w:val="ListLabel 75"/>
    <w:qFormat/>
    <w:rPr>
      <w:rFonts w:eastAsia="Arial Unicode MS" w:cs="Palatino Linotype"/>
      <w:b/>
      <w:i w:val="false"/>
      <w:sz w:val="20"/>
      <w:szCs w:val="20"/>
    </w:rPr>
  </w:style>
  <w:style w:type="character" w:styleId="ListLabel76">
    <w:name w:val="ListLabel 76"/>
    <w:qFormat/>
    <w:rPr>
      <w:rFonts w:ascii="Palatino Linotype" w:hAnsi="Palatino Linotype" w:eastAsia="Arial Unicode MS" w:cs="Palatino Linotype"/>
      <w:b/>
      <w:i w:val="false"/>
      <w:sz w:val="20"/>
      <w:szCs w:val="20"/>
    </w:rPr>
  </w:style>
  <w:style w:type="character" w:styleId="ListLabel77">
    <w:name w:val="ListLabel 77"/>
    <w:qFormat/>
    <w:rPr>
      <w:rFonts w:ascii="Palatino Linotype" w:hAnsi="Palatino Linotype" w:eastAsia="Arial Unicode MS" w:cs="Palatino Linotype"/>
      <w:b/>
      <w:i w:val="false"/>
      <w:sz w:val="20"/>
      <w:szCs w:val="20"/>
    </w:rPr>
  </w:style>
  <w:style w:type="character" w:styleId="ListLabel78">
    <w:name w:val="ListLabel 78"/>
    <w:qFormat/>
    <w:rPr>
      <w:rFonts w:ascii="Palatino Linotype" w:hAnsi="Palatino Linotype" w:eastAsia="Arial Unicode MS" w:cs="Palatino Linotype"/>
      <w:b/>
      <w:i w:val="false"/>
      <w:sz w:val="20"/>
      <w:szCs w:val="20"/>
    </w:rPr>
  </w:style>
  <w:style w:type="character" w:styleId="ListLabel79">
    <w:name w:val="ListLabel 79"/>
    <w:qFormat/>
    <w:rPr>
      <w:rFonts w:ascii="Palatino Linotype" w:hAnsi="Palatino Linotype" w:eastAsia="Arial Unicode MS" w:cs="Palatino Linotype"/>
      <w:b/>
      <w:i w:val="false"/>
      <w:sz w:val="20"/>
      <w:szCs w:val="20"/>
    </w:rPr>
  </w:style>
  <w:style w:type="character" w:styleId="ListLabel80">
    <w:name w:val="ListLabel 80"/>
    <w:qFormat/>
    <w:rPr>
      <w:rFonts w:eastAsia="Arial Unicode MS" w:cs="Palatino Linotype"/>
      <w:b/>
      <w:i w:val="false"/>
      <w:sz w:val="20"/>
      <w:szCs w:val="20"/>
    </w:rPr>
  </w:style>
  <w:style w:type="character" w:styleId="ListLabel81">
    <w:name w:val="ListLabel 81"/>
    <w:qFormat/>
    <w:rPr>
      <w:rFonts w:ascii="Palatino Linotype" w:hAnsi="Palatino Linotype" w:eastAsia="Arial Unicode MS" w:cs="Palatino Linotype"/>
      <w:b/>
      <w:i w:val="false"/>
      <w:sz w:val="20"/>
      <w:szCs w:val="20"/>
    </w:rPr>
  </w:style>
  <w:style w:type="character" w:styleId="ListLabel82">
    <w:name w:val="ListLabel 82"/>
    <w:qFormat/>
    <w:rPr>
      <w:rFonts w:ascii="Palatino Linotype" w:hAnsi="Palatino Linotype" w:eastAsia="Arial Unicode MS" w:cs="Palatino Linotype"/>
      <w:b/>
      <w:i w:val="false"/>
      <w:sz w:val="20"/>
      <w:szCs w:val="20"/>
    </w:rPr>
  </w:style>
  <w:style w:type="character" w:styleId="ListLabel83">
    <w:name w:val="ListLabel 83"/>
    <w:qFormat/>
    <w:rPr>
      <w:rFonts w:ascii="Palatino Linotype" w:hAnsi="Palatino Linotype" w:eastAsia="Arial Unicode MS" w:cs="Palatino Linotype"/>
      <w:b/>
      <w:i w:val="false"/>
      <w:sz w:val="20"/>
      <w:szCs w:val="20"/>
    </w:rPr>
  </w:style>
  <w:style w:type="character" w:styleId="ListLabel84">
    <w:name w:val="ListLabel 84"/>
    <w:qFormat/>
    <w:rPr>
      <w:rFonts w:ascii="Palatino Linotype" w:hAnsi="Palatino Linotype" w:eastAsia="Arial Unicode MS" w:cs="Palatino Linotype"/>
      <w:b/>
      <w:i w:val="false"/>
      <w:sz w:val="20"/>
      <w:szCs w:val="20"/>
    </w:rPr>
  </w:style>
  <w:style w:type="character" w:styleId="ListLabel85">
    <w:name w:val="ListLabel 85"/>
    <w:qFormat/>
    <w:rPr>
      <w:rFonts w:eastAsia="Arial Unicode MS" w:cs="Palatino Linotype"/>
      <w:b/>
      <w:i w:val="false"/>
      <w:sz w:val="20"/>
      <w:szCs w:val="20"/>
    </w:rPr>
  </w:style>
  <w:style w:type="character" w:styleId="ListLabel86">
    <w:name w:val="ListLabel 86"/>
    <w:qFormat/>
    <w:rPr>
      <w:rFonts w:ascii="Palatino Linotype" w:hAnsi="Palatino Linotype" w:eastAsia="Arial Unicode MS" w:cs="Palatino Linotype"/>
      <w:b/>
      <w:i w:val="false"/>
      <w:sz w:val="20"/>
      <w:szCs w:val="20"/>
    </w:rPr>
  </w:style>
  <w:style w:type="character" w:styleId="ListLabel87">
    <w:name w:val="ListLabel 87"/>
    <w:qFormat/>
    <w:rPr>
      <w:rFonts w:ascii="Palatino Linotype" w:hAnsi="Palatino Linotype" w:eastAsia="Arial Unicode MS" w:cs="Palatino Linotype"/>
      <w:b/>
      <w:i w:val="false"/>
      <w:sz w:val="20"/>
      <w:szCs w:val="20"/>
    </w:rPr>
  </w:style>
  <w:style w:type="character" w:styleId="ListLabel88">
    <w:name w:val="ListLabel 88"/>
    <w:qFormat/>
    <w:rPr>
      <w:rFonts w:ascii="Palatino Linotype" w:hAnsi="Palatino Linotype" w:eastAsia="Arial Unicode MS" w:cs="Palatino Linotype"/>
      <w:b/>
      <w:i w:val="false"/>
      <w:sz w:val="20"/>
      <w:szCs w:val="20"/>
    </w:rPr>
  </w:style>
  <w:style w:type="character" w:styleId="ListLabel89">
    <w:name w:val="ListLabel 89"/>
    <w:qFormat/>
    <w:rPr>
      <w:rFonts w:ascii="Palatino Linotype" w:hAnsi="Palatino Linotype" w:eastAsia="Arial Unicode MS" w:cs="Palatino Linotype"/>
      <w:b/>
      <w:i w:val="false"/>
      <w:sz w:val="20"/>
      <w:szCs w:val="20"/>
    </w:rPr>
  </w:style>
  <w:style w:type="character" w:styleId="ListLabel90">
    <w:name w:val="ListLabel 90"/>
    <w:qFormat/>
    <w:rPr>
      <w:rFonts w:eastAsia="Arial Unicode MS" w:cs="Palatino Linotype"/>
      <w:b/>
      <w:i w:val="false"/>
      <w:sz w:val="20"/>
      <w:szCs w:val="20"/>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paragraph" w:styleId="PargrafodaLista">
    <w:name w:val="Parágrafo da Lista"/>
    <w:basedOn w:val="Normal"/>
    <w:qFormat/>
    <w:pPr>
      <w:ind w:left="708" w:right="0" w:hanging="0"/>
    </w:pPr>
    <w:rPr/>
  </w:style>
  <w:style w:type="paragraph" w:styleId="ListParagraph">
    <w:name w:val="List Paragraph"/>
    <w:basedOn w:val="Normal"/>
    <w:qFormat/>
    <w:pPr>
      <w:spacing w:before="0" w:after="160"/>
      <w:ind w:left="720" w:right="0" w:hanging="0"/>
      <w:contextualSpacing/>
    </w:pPr>
    <w:rPr/>
  </w:style>
  <w:style w:type="paragraph" w:styleId="Corpodotexto">
    <w:name w:val="Corpo do texto"/>
    <w:basedOn w:val="Normal"/>
    <w:qFormat/>
    <w:pPr>
      <w:spacing w:before="0" w:after="120"/>
    </w:pPr>
    <w:rPr/>
  </w:style>
  <w:style w:type="numbering" w:styleId="NoList" w:default="1">
    <w:name w:val="No List"/>
    <w:uiPriority w:val="99"/>
    <w:semiHidden/>
    <w:unhideWhenUsed/>
    <w:qFormat/>
  </w:style>
  <w:style w:type="numbering" w:styleId="WW8Num2">
    <w:name w:val="WW8Num2"/>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2CC7A-98B8-4138-9C01-8176A182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 ata</Template>
  <TotalTime>338</TotalTime>
  <Application>LibreOffice/6.0.2.1$Windows_X86_64 LibreOffice_project/f7f06a8f319e4b62f9bc5095aa112a65d2f3ac89</Application>
  <Pages>11</Pages>
  <Words>3930</Words>
  <Characters>23245</Characters>
  <CharactersWithSpaces>26934</CharactersWithSpaces>
  <Paragraphs>133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2018-03-22T14:38:00Z</dcterms:created>
  <dc:creator>Barbara Thais da Silva</dc:creator>
  <dc:description/>
  <dc:language>pt-BR</dc:language>
  <cp:lastModifiedBy/>
  <cp:lastPrinted>2020-01-21T17:44:23Z</cp:lastPrinted>
  <dcterms:modified xsi:type="dcterms:W3CDTF">2020-06-02T13:36:50Z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